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56E962" w14:textId="6A851A47" w:rsidR="009C281A" w:rsidRDefault="00FC1CDE" w:rsidP="005D7332">
      <w:pPr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Energetics and optical properties</w:t>
      </w:r>
      <w:r w:rsidR="009C281A">
        <w:rPr>
          <w:b/>
          <w:bCs/>
          <w:sz w:val="32"/>
          <w:szCs w:val="32"/>
        </w:rPr>
        <w:t xml:space="preserve"> of carbon impurities</w:t>
      </w:r>
    </w:p>
    <w:p w14:paraId="7E440C58" w14:textId="77777777" w:rsidR="000536B1" w:rsidRPr="0052054A" w:rsidRDefault="009C281A" w:rsidP="000536B1">
      <w:pPr>
        <w:jc w:val="center"/>
        <w:outlineLvl w:val="0"/>
        <w:rPr>
          <w:b/>
          <w:bCs/>
          <w:sz w:val="32"/>
          <w:szCs w:val="32"/>
          <w:lang w:eastAsia="zh-TW"/>
        </w:rPr>
      </w:pPr>
      <w:r>
        <w:rPr>
          <w:b/>
          <w:bCs/>
          <w:sz w:val="32"/>
          <w:szCs w:val="32"/>
        </w:rPr>
        <w:t>in rutile TiO</w:t>
      </w:r>
      <w:r w:rsidRPr="009C281A">
        <w:rPr>
          <w:b/>
          <w:bCs/>
          <w:sz w:val="32"/>
          <w:szCs w:val="32"/>
          <w:vertAlign w:val="subscript"/>
        </w:rPr>
        <w:t>2</w:t>
      </w:r>
    </w:p>
    <w:p w14:paraId="139A9192" w14:textId="77777777" w:rsidR="000536B1" w:rsidRDefault="000536B1" w:rsidP="000536B1">
      <w:pPr>
        <w:ind w:firstLine="340"/>
        <w:jc w:val="center"/>
        <w:rPr>
          <w:sz w:val="24"/>
          <w:szCs w:val="24"/>
        </w:rPr>
      </w:pPr>
    </w:p>
    <w:p w14:paraId="2BCF47F6" w14:textId="5D565A09" w:rsidR="000536B1" w:rsidRDefault="009C281A" w:rsidP="000536B1">
      <w:pPr>
        <w:ind w:firstLine="340"/>
        <w:jc w:val="center"/>
        <w:outlineLvl w:val="0"/>
        <w:rPr>
          <w:sz w:val="24"/>
          <w:szCs w:val="24"/>
          <w:vertAlign w:val="superscript"/>
        </w:rPr>
      </w:pPr>
      <w:r>
        <w:rPr>
          <w:sz w:val="24"/>
          <w:szCs w:val="24"/>
          <w:u w:val="single"/>
        </w:rPr>
        <w:t>Supparat Charoenphon</w:t>
      </w:r>
      <w:r w:rsidR="000536B1" w:rsidRPr="00B564A2">
        <w:rPr>
          <w:sz w:val="24"/>
          <w:szCs w:val="24"/>
        </w:rPr>
        <w:t>,</w:t>
      </w:r>
      <w:r w:rsidR="000536B1" w:rsidRPr="00B564A2">
        <w:rPr>
          <w:sz w:val="24"/>
          <w:szCs w:val="24"/>
          <w:vertAlign w:val="superscript"/>
        </w:rPr>
        <w:t>1</w:t>
      </w:r>
      <w:r w:rsidR="000536B1" w:rsidRPr="00B564A2">
        <w:rPr>
          <w:sz w:val="24"/>
          <w:szCs w:val="24"/>
        </w:rPr>
        <w:t xml:space="preserve"> </w:t>
      </w:r>
      <w:r w:rsidR="00FD1750">
        <w:rPr>
          <w:sz w:val="24"/>
          <w:szCs w:val="24"/>
        </w:rPr>
        <w:t>Adisak Boonchun</w:t>
      </w:r>
      <w:r w:rsidR="00CF1B02">
        <w:rPr>
          <w:sz w:val="24"/>
          <w:szCs w:val="24"/>
          <w:vertAlign w:val="superscript"/>
        </w:rPr>
        <w:t>1,</w:t>
      </w:r>
      <w:r w:rsidR="00790D79">
        <w:rPr>
          <w:sz w:val="24"/>
          <w:szCs w:val="24"/>
          <w:vertAlign w:val="superscript"/>
        </w:rPr>
        <w:t>2</w:t>
      </w:r>
      <w:r w:rsidR="00FC1CDE">
        <w:rPr>
          <w:sz w:val="24"/>
          <w:szCs w:val="24"/>
        </w:rPr>
        <w:t xml:space="preserve">, and </w:t>
      </w:r>
      <w:r w:rsidR="00790D79">
        <w:rPr>
          <w:sz w:val="24"/>
          <w:szCs w:val="24"/>
        </w:rPr>
        <w:t>Pakpoom Reunchan</w:t>
      </w:r>
      <w:r w:rsidR="00790D79" w:rsidRPr="00B564A2">
        <w:rPr>
          <w:sz w:val="24"/>
          <w:szCs w:val="24"/>
        </w:rPr>
        <w:t>,</w:t>
      </w:r>
      <w:r w:rsidR="00790D79">
        <w:rPr>
          <w:sz w:val="24"/>
          <w:szCs w:val="24"/>
          <w:vertAlign w:val="superscript"/>
        </w:rPr>
        <w:t>1,2*</w:t>
      </w:r>
    </w:p>
    <w:p w14:paraId="4A086B81" w14:textId="77777777" w:rsidR="000536B1" w:rsidRPr="00B564A2" w:rsidRDefault="000536B1" w:rsidP="000536B1">
      <w:pPr>
        <w:ind w:firstLine="340"/>
        <w:jc w:val="center"/>
        <w:rPr>
          <w:sz w:val="24"/>
          <w:szCs w:val="24"/>
        </w:rPr>
      </w:pPr>
    </w:p>
    <w:p w14:paraId="4011041D" w14:textId="09F12816" w:rsidR="009C281A" w:rsidRDefault="000536B1" w:rsidP="000536B1">
      <w:pPr>
        <w:ind w:firstLine="340"/>
        <w:jc w:val="center"/>
        <w:rPr>
          <w:i/>
          <w:iCs/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1</w:t>
      </w:r>
      <w:r w:rsidR="00CF1B02">
        <w:rPr>
          <w:i/>
          <w:iCs/>
          <w:sz w:val="24"/>
          <w:szCs w:val="24"/>
        </w:rPr>
        <w:t>Department</w:t>
      </w:r>
      <w:r w:rsidRPr="00BF3A0D">
        <w:rPr>
          <w:i/>
          <w:iCs/>
          <w:sz w:val="24"/>
          <w:szCs w:val="24"/>
        </w:rPr>
        <w:t xml:space="preserve"> of </w:t>
      </w:r>
      <w:r w:rsidR="00CF1B02">
        <w:rPr>
          <w:i/>
          <w:iCs/>
          <w:sz w:val="24"/>
          <w:szCs w:val="24"/>
        </w:rPr>
        <w:t>Physics</w:t>
      </w:r>
      <w:r w:rsidR="009C281A">
        <w:rPr>
          <w:i/>
          <w:iCs/>
          <w:sz w:val="24"/>
          <w:szCs w:val="24"/>
        </w:rPr>
        <w:t>, Faculty of Science, Kasetsart University,</w:t>
      </w:r>
    </w:p>
    <w:p w14:paraId="67D7949D" w14:textId="77777777" w:rsidR="000536B1" w:rsidRPr="00B564A2" w:rsidRDefault="009C281A" w:rsidP="000536B1">
      <w:pPr>
        <w:ind w:firstLine="34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Bangkok 10900, Thailand</w:t>
      </w:r>
    </w:p>
    <w:p w14:paraId="546D4132" w14:textId="1D2949C6" w:rsidR="000536B1" w:rsidRPr="00B564A2" w:rsidRDefault="000536B1" w:rsidP="000536B1">
      <w:pPr>
        <w:ind w:firstLine="340"/>
        <w:jc w:val="center"/>
        <w:rPr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2</w:t>
      </w:r>
      <w:r w:rsidR="005F6C11">
        <w:rPr>
          <w:i/>
          <w:iCs/>
          <w:sz w:val="24"/>
          <w:szCs w:val="24"/>
        </w:rPr>
        <w:t>Thailand Center of Excellence in physics (ThEP Center), Commission on Higher Education, Bangkok 10400, Thailand</w:t>
      </w:r>
    </w:p>
    <w:p w14:paraId="7E6B0628" w14:textId="7544DFEF" w:rsidR="00CF1B02" w:rsidRDefault="00CF1B02" w:rsidP="00CF1B02">
      <w:pPr>
        <w:pStyle w:val="Addresses"/>
        <w:jc w:val="center"/>
        <w:rPr>
          <w:rFonts w:eastAsia="Malgun Gothic"/>
          <w:lang w:eastAsia="ko-KR"/>
        </w:rPr>
      </w:pPr>
    </w:p>
    <w:p w14:paraId="6AD83B6B" w14:textId="6FD579B1" w:rsidR="00CF1B02" w:rsidRPr="00CF1B02" w:rsidRDefault="00CF1B02" w:rsidP="00CF1B02">
      <w:pPr>
        <w:pStyle w:val="Addresses"/>
        <w:jc w:val="center"/>
        <w:rPr>
          <w:rFonts w:eastAsia="Malgun Gothic"/>
          <w:lang w:eastAsia="ko-KR"/>
        </w:rPr>
      </w:pPr>
      <w:r>
        <w:rPr>
          <w:vertAlign w:val="superscript"/>
        </w:rPr>
        <w:t xml:space="preserve">*  </w:t>
      </w:r>
      <w:r w:rsidRPr="00CF1B02">
        <w:rPr>
          <w:rFonts w:eastAsia="Malgun Gothic" w:hint="eastAsia"/>
          <w:lang w:eastAsia="ko-KR"/>
        </w:rPr>
        <w:t xml:space="preserve">E-mail: </w:t>
      </w:r>
      <w:r w:rsidR="00790D79">
        <w:rPr>
          <w:rFonts w:eastAsia="Malgun Gothic"/>
          <w:lang w:eastAsia="ko-KR"/>
        </w:rPr>
        <w:t>pakpoom.r@ku.ac.th</w:t>
      </w:r>
    </w:p>
    <w:p w14:paraId="046C60B3" w14:textId="28888B0E" w:rsidR="000536B1" w:rsidRDefault="000536B1" w:rsidP="000536B1">
      <w:pPr>
        <w:ind w:firstLine="340"/>
        <w:rPr>
          <w:sz w:val="24"/>
          <w:szCs w:val="24"/>
        </w:rPr>
      </w:pPr>
    </w:p>
    <w:p w14:paraId="4CC66B00" w14:textId="3EAF6B90" w:rsidR="000536B1" w:rsidRPr="00B564A2" w:rsidRDefault="000536B1" w:rsidP="000536B1">
      <w:pPr>
        <w:ind w:firstLine="340"/>
        <w:rPr>
          <w:sz w:val="24"/>
          <w:szCs w:val="24"/>
        </w:rPr>
      </w:pPr>
    </w:p>
    <w:p w14:paraId="7303ACC6" w14:textId="60E687F5" w:rsidR="000536B1" w:rsidRDefault="008753A6" w:rsidP="00874F6C">
      <w:pPr>
        <w:ind w:firstLine="720"/>
        <w:rPr>
          <w:sz w:val="24"/>
          <w:szCs w:val="24"/>
        </w:rPr>
      </w:pPr>
      <w:r w:rsidRPr="00CC2019">
        <w:rPr>
          <w:sz w:val="24"/>
          <w:szCs w:val="24"/>
        </w:rPr>
        <w:t xml:space="preserve">Titanium dioxide </w:t>
      </w:r>
      <w:r w:rsidR="003E3100">
        <w:rPr>
          <w:sz w:val="24"/>
          <w:szCs w:val="24"/>
        </w:rPr>
        <w:t>(TiO</w:t>
      </w:r>
      <w:r w:rsidR="003E3100" w:rsidRPr="005D7332">
        <w:rPr>
          <w:sz w:val="24"/>
          <w:szCs w:val="24"/>
          <w:vertAlign w:val="subscript"/>
        </w:rPr>
        <w:t>2</w:t>
      </w:r>
      <w:r w:rsidR="003E3100">
        <w:rPr>
          <w:sz w:val="24"/>
          <w:szCs w:val="24"/>
        </w:rPr>
        <w:t xml:space="preserve">) </w:t>
      </w:r>
      <w:r w:rsidRPr="00CC2019">
        <w:rPr>
          <w:sz w:val="24"/>
          <w:szCs w:val="24"/>
        </w:rPr>
        <w:t xml:space="preserve">is </w:t>
      </w:r>
      <w:r w:rsidR="003E3100">
        <w:rPr>
          <w:sz w:val="24"/>
          <w:szCs w:val="24"/>
        </w:rPr>
        <w:t>one of the most promising materials</w:t>
      </w:r>
      <w:r w:rsidRPr="00CC2019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many </w:t>
      </w:r>
      <w:r w:rsidR="003E3100">
        <w:rPr>
          <w:sz w:val="24"/>
          <w:szCs w:val="24"/>
        </w:rPr>
        <w:t xml:space="preserve">applications </w:t>
      </w:r>
      <w:r>
        <w:rPr>
          <w:sz w:val="24"/>
          <w:szCs w:val="24"/>
        </w:rPr>
        <w:t xml:space="preserve">such as </w:t>
      </w:r>
      <w:r w:rsidR="003E3100">
        <w:rPr>
          <w:sz w:val="24"/>
          <w:szCs w:val="24"/>
        </w:rPr>
        <w:t xml:space="preserve">solar-cell system and </w:t>
      </w:r>
      <w:r w:rsidRPr="00CC2019">
        <w:rPr>
          <w:sz w:val="24"/>
          <w:szCs w:val="24"/>
        </w:rPr>
        <w:t>photocataly</w:t>
      </w:r>
      <w:r w:rsidR="003E3100">
        <w:rPr>
          <w:sz w:val="24"/>
          <w:szCs w:val="24"/>
        </w:rPr>
        <w:t>sis</w:t>
      </w:r>
      <w:r>
        <w:rPr>
          <w:rFonts w:cstheme="minorBidi"/>
          <w:sz w:val="24"/>
          <w:szCs w:val="30"/>
          <w:lang w:bidi="th-TH"/>
        </w:rPr>
        <w:t xml:space="preserve">. </w:t>
      </w:r>
      <w:r w:rsidR="003E3100">
        <w:rPr>
          <w:rFonts w:cstheme="minorBidi"/>
          <w:sz w:val="24"/>
          <w:szCs w:val="30"/>
          <w:lang w:bidi="th-TH"/>
        </w:rPr>
        <w:t>Non</w:t>
      </w:r>
      <w:r w:rsidR="00FB10A1">
        <w:rPr>
          <w:rFonts w:cstheme="minorBidi"/>
          <w:sz w:val="24"/>
          <w:szCs w:val="30"/>
          <w:lang w:bidi="th-TH"/>
        </w:rPr>
        <w:t>-</w:t>
      </w:r>
      <w:r w:rsidR="003E3100">
        <w:rPr>
          <w:rFonts w:cstheme="minorBidi"/>
          <w:sz w:val="24"/>
          <w:szCs w:val="30"/>
          <w:lang w:bidi="th-TH"/>
        </w:rPr>
        <w:t>metal doping of TiO</w:t>
      </w:r>
      <w:r w:rsidR="003E3100" w:rsidRPr="005D7332">
        <w:rPr>
          <w:rFonts w:cstheme="minorBidi"/>
          <w:sz w:val="24"/>
          <w:szCs w:val="30"/>
          <w:vertAlign w:val="subscript"/>
          <w:lang w:bidi="th-TH"/>
        </w:rPr>
        <w:t>2</w:t>
      </w:r>
      <w:r w:rsidR="003E3100">
        <w:rPr>
          <w:rFonts w:cstheme="minorBidi"/>
          <w:sz w:val="24"/>
          <w:szCs w:val="30"/>
          <w:lang w:bidi="th-TH"/>
        </w:rPr>
        <w:t xml:space="preserve"> is widely used to improve</w:t>
      </w:r>
      <w:r>
        <w:rPr>
          <w:sz w:val="24"/>
          <w:szCs w:val="24"/>
        </w:rPr>
        <w:t xml:space="preserve"> </w:t>
      </w:r>
      <w:r w:rsidR="003E3100">
        <w:rPr>
          <w:sz w:val="24"/>
          <w:szCs w:val="24"/>
        </w:rPr>
        <w:t>the photoconversion of the material by shifting the absorption edge from UV to visible-light region</w:t>
      </w:r>
      <w:r w:rsidR="00F13AF9">
        <w:rPr>
          <w:sz w:val="24"/>
          <w:szCs w:val="24"/>
        </w:rPr>
        <w:t xml:space="preserve"> [1,</w:t>
      </w:r>
      <w:r w:rsidR="00C42001">
        <w:rPr>
          <w:sz w:val="24"/>
          <w:szCs w:val="24"/>
        </w:rPr>
        <w:t xml:space="preserve"> </w:t>
      </w:r>
      <w:r w:rsidR="00F13AF9">
        <w:rPr>
          <w:sz w:val="24"/>
          <w:szCs w:val="24"/>
        </w:rPr>
        <w:t>2]</w:t>
      </w:r>
      <w:r w:rsidR="003E3100">
        <w:rPr>
          <w:sz w:val="24"/>
          <w:szCs w:val="24"/>
        </w:rPr>
        <w:t>. Here, w</w:t>
      </w:r>
      <w:r w:rsidR="00802F40">
        <w:rPr>
          <w:sz w:val="24"/>
          <w:szCs w:val="24"/>
        </w:rPr>
        <w:t xml:space="preserve">e </w:t>
      </w:r>
      <w:r w:rsidR="00C42001">
        <w:rPr>
          <w:sz w:val="24"/>
          <w:szCs w:val="24"/>
        </w:rPr>
        <w:t xml:space="preserve">employ hybrid density-functional calculations to </w:t>
      </w:r>
      <w:r w:rsidR="00802F40">
        <w:rPr>
          <w:sz w:val="24"/>
          <w:szCs w:val="24"/>
        </w:rPr>
        <w:t xml:space="preserve">investigate the </w:t>
      </w:r>
      <w:r w:rsidR="003E3100">
        <w:rPr>
          <w:sz w:val="24"/>
          <w:szCs w:val="24"/>
        </w:rPr>
        <w:t>energetics</w:t>
      </w:r>
      <w:r w:rsidR="00802F40">
        <w:rPr>
          <w:sz w:val="24"/>
          <w:szCs w:val="24"/>
        </w:rPr>
        <w:t xml:space="preserve"> and electronic structures of carbon</w:t>
      </w:r>
      <w:r w:rsidR="003E3100">
        <w:rPr>
          <w:sz w:val="24"/>
          <w:szCs w:val="24"/>
        </w:rPr>
        <w:t xml:space="preserve"> </w:t>
      </w:r>
      <w:r w:rsidR="00802F40">
        <w:rPr>
          <w:sz w:val="24"/>
          <w:szCs w:val="24"/>
        </w:rPr>
        <w:t>(C) impurities in rutile TiO</w:t>
      </w:r>
      <w:r w:rsidR="00C42001" w:rsidRPr="005D7332">
        <w:rPr>
          <w:sz w:val="24"/>
          <w:szCs w:val="24"/>
          <w:vertAlign w:val="subscript"/>
        </w:rPr>
        <w:t>2</w:t>
      </w:r>
      <w:r w:rsidR="00802F40">
        <w:rPr>
          <w:sz w:val="24"/>
          <w:szCs w:val="24"/>
        </w:rPr>
        <w:t xml:space="preserve">. The predominant </w:t>
      </w:r>
      <w:r w:rsidR="003E3100">
        <w:rPr>
          <w:sz w:val="24"/>
          <w:szCs w:val="24"/>
        </w:rPr>
        <w:t xml:space="preserve">configurations </w:t>
      </w:r>
      <w:r w:rsidR="00802F40">
        <w:rPr>
          <w:sz w:val="24"/>
          <w:szCs w:val="24"/>
        </w:rPr>
        <w:t>of C impurities</w:t>
      </w:r>
      <w:r w:rsidR="003E3100">
        <w:rPr>
          <w:sz w:val="24"/>
          <w:szCs w:val="24"/>
        </w:rPr>
        <w:t xml:space="preserve"> under</w:t>
      </w:r>
      <w:r w:rsidR="00802F40">
        <w:rPr>
          <w:sz w:val="24"/>
          <w:szCs w:val="24"/>
        </w:rPr>
        <w:t xml:space="preserve"> the </w:t>
      </w:r>
      <w:r w:rsidR="003E3100">
        <w:rPr>
          <w:sz w:val="24"/>
          <w:szCs w:val="24"/>
        </w:rPr>
        <w:t>O</w:t>
      </w:r>
      <w:r w:rsidR="00802F40">
        <w:rPr>
          <w:sz w:val="24"/>
          <w:szCs w:val="24"/>
        </w:rPr>
        <w:t xml:space="preserve">-poor and </w:t>
      </w:r>
      <w:r w:rsidR="003E3100">
        <w:rPr>
          <w:sz w:val="24"/>
          <w:szCs w:val="24"/>
        </w:rPr>
        <w:t>O</w:t>
      </w:r>
      <w:r w:rsidR="00802F40">
        <w:rPr>
          <w:sz w:val="24"/>
          <w:szCs w:val="24"/>
        </w:rPr>
        <w:t xml:space="preserve">-rich </w:t>
      </w:r>
      <w:r w:rsidR="003E3100">
        <w:rPr>
          <w:sz w:val="24"/>
          <w:szCs w:val="24"/>
        </w:rPr>
        <w:t xml:space="preserve">growth </w:t>
      </w:r>
      <w:r w:rsidR="00802F40">
        <w:rPr>
          <w:sz w:val="24"/>
          <w:szCs w:val="24"/>
        </w:rPr>
        <w:t>conditions are identified through the</w:t>
      </w:r>
      <w:r w:rsidR="003A06CE">
        <w:rPr>
          <w:sz w:val="24"/>
          <w:szCs w:val="24"/>
        </w:rPr>
        <w:t xml:space="preserve"> calculated</w:t>
      </w:r>
      <w:r w:rsidR="00802F40">
        <w:rPr>
          <w:sz w:val="24"/>
          <w:szCs w:val="24"/>
        </w:rPr>
        <w:t xml:space="preserve"> formation energ</w:t>
      </w:r>
      <w:r w:rsidR="003E3100">
        <w:rPr>
          <w:sz w:val="24"/>
          <w:szCs w:val="24"/>
        </w:rPr>
        <w:t>ies</w:t>
      </w:r>
      <w:r w:rsidR="00802F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02F40">
        <w:rPr>
          <w:sz w:val="24"/>
          <w:szCs w:val="24"/>
        </w:rPr>
        <w:t xml:space="preserve">Under the </w:t>
      </w:r>
      <w:r w:rsidR="003E3100">
        <w:rPr>
          <w:sz w:val="24"/>
          <w:szCs w:val="24"/>
        </w:rPr>
        <w:t>O-</w:t>
      </w:r>
      <w:r w:rsidR="00802F40">
        <w:rPr>
          <w:sz w:val="24"/>
          <w:szCs w:val="24"/>
        </w:rPr>
        <w:t xml:space="preserve">poor </w:t>
      </w:r>
      <w:r w:rsidR="00156FF1">
        <w:rPr>
          <w:sz w:val="24"/>
          <w:szCs w:val="24"/>
        </w:rPr>
        <w:t xml:space="preserve">condition, we find the substitutional </w:t>
      </w:r>
      <w:r w:rsidR="003E3100">
        <w:rPr>
          <w:sz w:val="24"/>
          <w:szCs w:val="24"/>
        </w:rPr>
        <w:t>C</w:t>
      </w:r>
      <w:r w:rsidR="00156FF1">
        <w:rPr>
          <w:sz w:val="24"/>
          <w:szCs w:val="24"/>
        </w:rPr>
        <w:t xml:space="preserve"> occupying oxygen site</w:t>
      </w:r>
      <w:r w:rsidR="003E3100">
        <w:rPr>
          <w:sz w:val="24"/>
          <w:szCs w:val="24"/>
        </w:rPr>
        <w:t xml:space="preserve"> </w:t>
      </w:r>
      <w:r>
        <w:rPr>
          <w:sz w:val="24"/>
          <w:szCs w:val="24"/>
        </w:rPr>
        <w:t>(C</w:t>
      </w:r>
      <w:r w:rsidRPr="008753A6">
        <w:rPr>
          <w:sz w:val="24"/>
          <w:szCs w:val="24"/>
          <w:vertAlign w:val="subscript"/>
        </w:rPr>
        <w:t>O</w:t>
      </w:r>
      <w:r>
        <w:rPr>
          <w:sz w:val="24"/>
          <w:szCs w:val="24"/>
        </w:rPr>
        <w:t>)</w:t>
      </w:r>
      <w:r w:rsidR="006050AE">
        <w:rPr>
          <w:sz w:val="24"/>
          <w:szCs w:val="24"/>
        </w:rPr>
        <w:t>, as shown in FIG. 1,</w:t>
      </w:r>
      <w:r w:rsidR="00156FF1">
        <w:rPr>
          <w:sz w:val="24"/>
          <w:szCs w:val="24"/>
        </w:rPr>
        <w:t xml:space="preserve"> </w:t>
      </w:r>
      <w:r w:rsidR="003E3100">
        <w:rPr>
          <w:sz w:val="24"/>
          <w:szCs w:val="24"/>
        </w:rPr>
        <w:t>is</w:t>
      </w:r>
      <w:r w:rsidR="00FD1750">
        <w:rPr>
          <w:sz w:val="24"/>
          <w:szCs w:val="24"/>
        </w:rPr>
        <w:t xml:space="preserve"> </w:t>
      </w:r>
      <w:r w:rsidR="001A281A">
        <w:rPr>
          <w:sz w:val="24"/>
          <w:szCs w:val="24"/>
        </w:rPr>
        <w:t>energetically favorable for Fermi-level values near the conduction band minimum</w:t>
      </w:r>
      <w:r w:rsidR="003A06CE">
        <w:rPr>
          <w:sz w:val="24"/>
          <w:szCs w:val="24"/>
        </w:rPr>
        <w:t xml:space="preserve"> </w:t>
      </w:r>
      <w:r w:rsidR="00B96A54">
        <w:rPr>
          <w:sz w:val="24"/>
          <w:szCs w:val="24"/>
        </w:rPr>
        <w:t>(</w:t>
      </w:r>
      <w:r w:rsidR="00B96A54" w:rsidRPr="005D7332">
        <w:rPr>
          <w:i/>
          <w:sz w:val="24"/>
          <w:szCs w:val="24"/>
        </w:rPr>
        <w:t>n</w:t>
      </w:r>
      <w:r w:rsidR="00B96A54">
        <w:rPr>
          <w:sz w:val="24"/>
          <w:szCs w:val="24"/>
        </w:rPr>
        <w:t>-type TiO</w:t>
      </w:r>
      <w:r w:rsidR="00B96A54" w:rsidRPr="008753A6">
        <w:rPr>
          <w:sz w:val="24"/>
          <w:szCs w:val="24"/>
          <w:vertAlign w:val="subscript"/>
        </w:rPr>
        <w:t>2</w:t>
      </w:r>
      <w:r w:rsidR="00B96A54">
        <w:rPr>
          <w:sz w:val="24"/>
          <w:szCs w:val="24"/>
        </w:rPr>
        <w:t xml:space="preserve">) where it acts as double acceptor. </w:t>
      </w:r>
      <w:r w:rsidR="003A06CE">
        <w:rPr>
          <w:sz w:val="24"/>
          <w:szCs w:val="24"/>
        </w:rPr>
        <w:t>On the other hand, when Fermi-level positions decrease</w:t>
      </w:r>
      <w:r w:rsidR="00FB10A1">
        <w:rPr>
          <w:sz w:val="24"/>
          <w:szCs w:val="24"/>
        </w:rPr>
        <w:t xml:space="preserve"> toward the valence band,</w:t>
      </w:r>
      <w:r w:rsidR="003A06CE">
        <w:rPr>
          <w:sz w:val="24"/>
          <w:szCs w:val="24"/>
        </w:rPr>
        <w:t xml:space="preserve"> C </w:t>
      </w:r>
      <w:r w:rsidR="00590335">
        <w:rPr>
          <w:sz w:val="24"/>
          <w:szCs w:val="24"/>
        </w:rPr>
        <w:t>atoms</w:t>
      </w:r>
      <w:r w:rsidR="00FB10A1">
        <w:rPr>
          <w:sz w:val="24"/>
          <w:szCs w:val="24"/>
        </w:rPr>
        <w:t xml:space="preserve"> </w:t>
      </w:r>
      <w:r w:rsidR="00590335">
        <w:rPr>
          <w:sz w:val="24"/>
          <w:szCs w:val="24"/>
        </w:rPr>
        <w:t>favor</w:t>
      </w:r>
      <w:r w:rsidR="00FB10A1">
        <w:rPr>
          <w:sz w:val="24"/>
          <w:szCs w:val="24"/>
        </w:rPr>
        <w:t xml:space="preserve"> to</w:t>
      </w:r>
      <w:r w:rsidR="00B96A54">
        <w:rPr>
          <w:sz w:val="24"/>
          <w:szCs w:val="24"/>
        </w:rPr>
        <w:t xml:space="preserve"> form </w:t>
      </w:r>
      <w:r w:rsidR="00FB10A1">
        <w:rPr>
          <w:sz w:val="24"/>
          <w:szCs w:val="24"/>
        </w:rPr>
        <w:t xml:space="preserve">the </w:t>
      </w:r>
      <w:r w:rsidR="00B96A54">
        <w:rPr>
          <w:sz w:val="24"/>
          <w:szCs w:val="24"/>
        </w:rPr>
        <w:t>C</w:t>
      </w:r>
      <w:r w:rsidR="00B96A54" w:rsidRPr="005D7332">
        <w:rPr>
          <w:i/>
          <w:sz w:val="24"/>
          <w:szCs w:val="24"/>
          <w:vertAlign w:val="subscript"/>
        </w:rPr>
        <w:t>i</w:t>
      </w:r>
      <w:r w:rsidR="00B96A54">
        <w:rPr>
          <w:sz w:val="24"/>
          <w:szCs w:val="24"/>
        </w:rPr>
        <w:t>-</w:t>
      </w:r>
      <w:r w:rsidR="00B96A54" w:rsidRPr="005D7332">
        <w:rPr>
          <w:i/>
          <w:sz w:val="24"/>
          <w:szCs w:val="24"/>
        </w:rPr>
        <w:t>V</w:t>
      </w:r>
      <w:r w:rsidR="00B96A54" w:rsidRPr="008753A6">
        <w:rPr>
          <w:sz w:val="24"/>
          <w:szCs w:val="24"/>
          <w:vertAlign w:val="subscript"/>
        </w:rPr>
        <w:t>O</w:t>
      </w:r>
      <w:r w:rsidR="00B96A54">
        <w:rPr>
          <w:sz w:val="24"/>
          <w:szCs w:val="24"/>
        </w:rPr>
        <w:t xml:space="preserve"> comp</w:t>
      </w:r>
      <w:r>
        <w:rPr>
          <w:sz w:val="24"/>
          <w:szCs w:val="24"/>
        </w:rPr>
        <w:t>lex</w:t>
      </w:r>
      <w:r w:rsidR="003A06CE">
        <w:rPr>
          <w:sz w:val="24"/>
          <w:szCs w:val="24"/>
        </w:rPr>
        <w:t>,</w:t>
      </w:r>
      <w:r w:rsidR="006050AE">
        <w:rPr>
          <w:sz w:val="24"/>
          <w:szCs w:val="24"/>
        </w:rPr>
        <w:t xml:space="preserve"> a</w:t>
      </w:r>
      <w:bookmarkStart w:id="0" w:name="_GoBack"/>
      <w:bookmarkEnd w:id="0"/>
      <w:r w:rsidR="006050AE">
        <w:rPr>
          <w:sz w:val="24"/>
          <w:szCs w:val="24"/>
        </w:rPr>
        <w:t>s shown in FIG. 2,</w:t>
      </w:r>
      <w:r w:rsidR="003A06CE">
        <w:rPr>
          <w:sz w:val="24"/>
          <w:szCs w:val="24"/>
        </w:rPr>
        <w:t xml:space="preserve"> acting as sextuple donor.</w:t>
      </w:r>
      <w:r w:rsidR="00FB10A1">
        <w:rPr>
          <w:sz w:val="24"/>
          <w:szCs w:val="24"/>
        </w:rPr>
        <w:t xml:space="preserve"> Under the O-rich condition,</w:t>
      </w:r>
      <w:r w:rsidR="003A06CE">
        <w:rPr>
          <w:sz w:val="24"/>
          <w:szCs w:val="24"/>
        </w:rPr>
        <w:t xml:space="preserve"> </w:t>
      </w:r>
      <w:r w:rsidR="00B96A54">
        <w:rPr>
          <w:sz w:val="24"/>
          <w:szCs w:val="24"/>
        </w:rPr>
        <w:t xml:space="preserve">the </w:t>
      </w:r>
      <w:r w:rsidR="00590335">
        <w:rPr>
          <w:sz w:val="24"/>
          <w:szCs w:val="24"/>
        </w:rPr>
        <w:t>C</w:t>
      </w:r>
      <w:r w:rsidR="00590335" w:rsidRPr="005D7332">
        <w:rPr>
          <w:i/>
          <w:sz w:val="24"/>
          <w:szCs w:val="24"/>
          <w:vertAlign w:val="subscript"/>
        </w:rPr>
        <w:t>i</w:t>
      </w:r>
      <w:r w:rsidR="00590335">
        <w:rPr>
          <w:sz w:val="24"/>
          <w:szCs w:val="24"/>
        </w:rPr>
        <w:t>-</w:t>
      </w:r>
      <w:r w:rsidR="00590335" w:rsidRPr="005D7332">
        <w:rPr>
          <w:i/>
          <w:sz w:val="24"/>
          <w:szCs w:val="24"/>
        </w:rPr>
        <w:t>V</w:t>
      </w:r>
      <w:r w:rsidR="00590335" w:rsidRPr="005D7332">
        <w:rPr>
          <w:sz w:val="24"/>
          <w:szCs w:val="24"/>
          <w:vertAlign w:val="subscript"/>
        </w:rPr>
        <w:t>Ti</w:t>
      </w:r>
      <w:r w:rsidR="00590335">
        <w:rPr>
          <w:sz w:val="24"/>
          <w:szCs w:val="24"/>
        </w:rPr>
        <w:t xml:space="preserve"> complex </w:t>
      </w:r>
      <w:r w:rsidR="00FB10A1">
        <w:rPr>
          <w:sz w:val="24"/>
          <w:szCs w:val="24"/>
        </w:rPr>
        <w:t xml:space="preserve">is found to be energetically favorable in </w:t>
      </w:r>
      <w:r w:rsidR="00FB10A1" w:rsidRPr="005D7332">
        <w:rPr>
          <w:i/>
          <w:sz w:val="24"/>
          <w:szCs w:val="24"/>
        </w:rPr>
        <w:t>n</w:t>
      </w:r>
      <w:r w:rsidR="00FB10A1">
        <w:rPr>
          <w:sz w:val="24"/>
          <w:szCs w:val="24"/>
        </w:rPr>
        <w:t>-type TiO</w:t>
      </w:r>
      <w:r w:rsidR="00FB10A1" w:rsidRPr="005D7332">
        <w:rPr>
          <w:sz w:val="24"/>
          <w:szCs w:val="24"/>
          <w:vertAlign w:val="subscript"/>
        </w:rPr>
        <w:t>2</w:t>
      </w:r>
      <w:r w:rsidR="00FB10A1">
        <w:rPr>
          <w:sz w:val="24"/>
          <w:szCs w:val="24"/>
        </w:rPr>
        <w:t>, and is exclusively stable in charge neutral.</w:t>
      </w:r>
      <w:r w:rsidR="00B96A54">
        <w:rPr>
          <w:sz w:val="24"/>
          <w:szCs w:val="24"/>
        </w:rPr>
        <w:t xml:space="preserve"> </w:t>
      </w:r>
      <w:r w:rsidR="00FB10A1">
        <w:rPr>
          <w:sz w:val="24"/>
          <w:szCs w:val="24"/>
        </w:rPr>
        <w:t xml:space="preserve">Our </w:t>
      </w:r>
      <w:r w:rsidR="00F13AF9">
        <w:rPr>
          <w:sz w:val="24"/>
          <w:szCs w:val="24"/>
        </w:rPr>
        <w:t>calculations</w:t>
      </w:r>
      <w:r w:rsidR="00590335">
        <w:rPr>
          <w:sz w:val="24"/>
          <w:szCs w:val="24"/>
        </w:rPr>
        <w:t xml:space="preserve"> based on </w:t>
      </w:r>
      <w:r w:rsidR="00C42001">
        <w:rPr>
          <w:sz w:val="24"/>
          <w:szCs w:val="24"/>
        </w:rPr>
        <w:t xml:space="preserve">the </w:t>
      </w:r>
      <w:r w:rsidR="00590335">
        <w:rPr>
          <w:sz w:val="24"/>
          <w:szCs w:val="24"/>
        </w:rPr>
        <w:t>co</w:t>
      </w:r>
      <w:r w:rsidR="00C42001">
        <w:rPr>
          <w:sz w:val="24"/>
          <w:szCs w:val="24"/>
        </w:rPr>
        <w:t>nfiguration coordinated diagram</w:t>
      </w:r>
      <w:r w:rsidR="00AB508E">
        <w:rPr>
          <w:sz w:val="24"/>
          <w:szCs w:val="24"/>
        </w:rPr>
        <w:t xml:space="preserve"> suggest that C</w:t>
      </w:r>
      <w:r w:rsidR="00AB508E" w:rsidRPr="00874F6C">
        <w:rPr>
          <w:sz w:val="24"/>
          <w:szCs w:val="24"/>
          <w:vertAlign w:val="subscript"/>
        </w:rPr>
        <w:t>O</w:t>
      </w:r>
      <w:r w:rsidR="00AB508E">
        <w:rPr>
          <w:sz w:val="24"/>
          <w:szCs w:val="24"/>
        </w:rPr>
        <w:t xml:space="preserve"> is an origin of visible light absorbtion in </w:t>
      </w:r>
      <w:r w:rsidR="00AB508E" w:rsidRPr="005D7332">
        <w:rPr>
          <w:i/>
          <w:sz w:val="24"/>
          <w:szCs w:val="24"/>
        </w:rPr>
        <w:t>n</w:t>
      </w:r>
      <w:r w:rsidR="00AB508E">
        <w:rPr>
          <w:sz w:val="24"/>
          <w:szCs w:val="24"/>
        </w:rPr>
        <w:t>-type rutile TiO</w:t>
      </w:r>
      <w:r w:rsidR="00AB508E" w:rsidRPr="00874F6C">
        <w:rPr>
          <w:sz w:val="24"/>
          <w:szCs w:val="24"/>
          <w:vertAlign w:val="subscript"/>
        </w:rPr>
        <w:t>2</w:t>
      </w:r>
      <w:r w:rsidR="00AB508E">
        <w:rPr>
          <w:sz w:val="24"/>
          <w:szCs w:val="24"/>
        </w:rPr>
        <w:t xml:space="preserve"> fabricated under oxygen deflicient growth condition.</w:t>
      </w:r>
    </w:p>
    <w:p w14:paraId="2C86C03A" w14:textId="14799493" w:rsidR="003C1206" w:rsidRDefault="00743DBC" w:rsidP="00874F6C">
      <w:pPr>
        <w:ind w:firstLine="720"/>
        <w:rPr>
          <w:sz w:val="24"/>
          <w:szCs w:val="24"/>
        </w:rPr>
      </w:pPr>
      <w:r w:rsidRPr="005D7332">
        <w:rPr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0B6A5360" wp14:editId="0477E984">
            <wp:simplePos x="0" y="0"/>
            <wp:positionH relativeFrom="column">
              <wp:posOffset>614207</wp:posOffset>
            </wp:positionH>
            <wp:positionV relativeFrom="paragraph">
              <wp:posOffset>162841</wp:posOffset>
            </wp:positionV>
            <wp:extent cx="1228725" cy="10498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E9E" w:rsidRPr="005D7332">
        <w:rPr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7177FD5A" wp14:editId="17458C5E">
            <wp:simplePos x="0" y="0"/>
            <wp:positionH relativeFrom="column">
              <wp:posOffset>3576039</wp:posOffset>
            </wp:positionH>
            <wp:positionV relativeFrom="paragraph">
              <wp:posOffset>152681</wp:posOffset>
            </wp:positionV>
            <wp:extent cx="1266825" cy="1061498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4D9B" w14:textId="1822CDAD" w:rsidR="003C1206" w:rsidRDefault="003C1206" w:rsidP="00874F6C">
      <w:pPr>
        <w:ind w:firstLine="720"/>
        <w:rPr>
          <w:sz w:val="24"/>
          <w:szCs w:val="24"/>
        </w:rPr>
      </w:pPr>
    </w:p>
    <w:p w14:paraId="567319A9" w14:textId="6D65D5A0" w:rsidR="003C1206" w:rsidRDefault="003C1206" w:rsidP="00874F6C">
      <w:pPr>
        <w:ind w:firstLine="720"/>
        <w:rPr>
          <w:sz w:val="24"/>
          <w:szCs w:val="24"/>
        </w:rPr>
      </w:pPr>
    </w:p>
    <w:p w14:paraId="18AC46E2" w14:textId="7597E284" w:rsidR="003C1206" w:rsidRDefault="003C1206" w:rsidP="00874F6C">
      <w:pPr>
        <w:ind w:firstLine="720"/>
        <w:rPr>
          <w:sz w:val="24"/>
          <w:szCs w:val="24"/>
        </w:rPr>
      </w:pPr>
    </w:p>
    <w:p w14:paraId="24280174" w14:textId="3E586970" w:rsidR="003C1206" w:rsidRDefault="003C1206" w:rsidP="00874F6C">
      <w:pPr>
        <w:ind w:firstLine="720"/>
        <w:rPr>
          <w:sz w:val="24"/>
          <w:szCs w:val="24"/>
        </w:rPr>
      </w:pPr>
    </w:p>
    <w:p w14:paraId="2DCC7F35" w14:textId="7F859BA4" w:rsidR="003C1206" w:rsidRDefault="003C1206" w:rsidP="00874F6C">
      <w:pPr>
        <w:ind w:firstLine="720"/>
        <w:rPr>
          <w:sz w:val="24"/>
          <w:szCs w:val="24"/>
        </w:rPr>
      </w:pPr>
    </w:p>
    <w:p w14:paraId="0FD0660C" w14:textId="4C5F2350" w:rsidR="00120E9E" w:rsidRDefault="00120E9E" w:rsidP="00874F6C">
      <w:pPr>
        <w:ind w:firstLine="720"/>
        <w:rPr>
          <w:sz w:val="24"/>
          <w:szCs w:val="24"/>
        </w:rPr>
      </w:pPr>
    </w:p>
    <w:p w14:paraId="393F1AE6" w14:textId="7EB88F51" w:rsidR="00120E9E" w:rsidRDefault="00D401B3" w:rsidP="00874F6C">
      <w:pPr>
        <w:ind w:firstLine="720"/>
        <w:rPr>
          <w:sz w:val="24"/>
          <w:szCs w:val="24"/>
        </w:rPr>
      </w:pPr>
      <w:r w:rsidRPr="005D7332">
        <w:rPr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9978194" wp14:editId="7968D9CE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489835" cy="786765"/>
                <wp:effectExtent l="0" t="0" r="24765" b="260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70435" w14:textId="09A6A80D" w:rsidR="00120E9E" w:rsidRPr="00120E9E" w:rsidRDefault="006050AE">
                            <w:r>
                              <w:t xml:space="preserve">FIG. 2. (Color </w:t>
                            </w:r>
                            <w:r w:rsidR="00D401B3">
                              <w:t>online)   Local atomic c</w:t>
                            </w:r>
                            <w:r>
                              <w:t>onfigur</w:t>
                            </w:r>
                            <w:r w:rsidR="00D401B3">
                              <w:t>ation</w:t>
                            </w:r>
                            <w:r w:rsidR="00120E9E" w:rsidRPr="00120E9E">
                              <w:t xml:space="preserve"> of </w:t>
                            </w:r>
                            <w:r w:rsidR="00D401B3">
                              <w:t xml:space="preserve">the </w:t>
                            </w:r>
                            <w:r w:rsidR="00D401B3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D401B3" w:rsidRPr="005D7332">
                              <w:rPr>
                                <w:i/>
                                <w:sz w:val="24"/>
                                <w:szCs w:val="24"/>
                                <w:vertAlign w:val="subscript"/>
                              </w:rPr>
                              <w:t>i</w:t>
                            </w:r>
                            <w:r w:rsidR="00D401B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D401B3" w:rsidRPr="005D7332">
                              <w:rPr>
                                <w:i/>
                                <w:sz w:val="24"/>
                                <w:szCs w:val="24"/>
                              </w:rPr>
                              <w:t>V</w:t>
                            </w:r>
                            <w:r w:rsidR="00D401B3" w:rsidRPr="005D7332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Ti</w:t>
                            </w:r>
                            <w:r w:rsidR="00D401B3">
                              <w:rPr>
                                <w:sz w:val="24"/>
                                <w:szCs w:val="24"/>
                              </w:rPr>
                              <w:t xml:space="preserve"> complex</w:t>
                            </w:r>
                            <w:r w:rsidR="00D401B3">
                              <w:rPr>
                                <w:sz w:val="24"/>
                                <w:szCs w:val="24"/>
                              </w:rPr>
                              <w:t xml:space="preserve">. The interstitial C is indicated by the arrow.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.95pt;margin-top:4.2pt;width:196.05pt;height:61.95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" strokecolor="white [3212]">
                <v:textbox style="mso-fit-shape-to-text:t">
                  <w:txbxContent>
                    <w:p w14:paraId="71570435" w14:textId="09A6A80D" w:rsidR="00120E9E" w:rsidRPr="00120E9E" w:rsidRDefault="006050AE">
                      <w:r>
                        <w:t xml:space="preserve">FIG. 2. (Color </w:t>
                      </w:r>
                      <w:r w:rsidR="00D401B3">
                        <w:t>online)   Local atomic c</w:t>
                      </w:r>
                      <w:r>
                        <w:t>onfigur</w:t>
                      </w:r>
                      <w:r w:rsidR="00D401B3">
                        <w:t>ation</w:t>
                      </w:r>
                      <w:r w:rsidR="00120E9E" w:rsidRPr="00120E9E">
                        <w:t xml:space="preserve"> of </w:t>
                      </w:r>
                      <w:r w:rsidR="00D401B3">
                        <w:t xml:space="preserve">the </w:t>
                      </w:r>
                      <w:r w:rsidR="00D401B3">
                        <w:rPr>
                          <w:sz w:val="24"/>
                          <w:szCs w:val="24"/>
                        </w:rPr>
                        <w:t>C</w:t>
                      </w:r>
                      <w:r w:rsidR="00D401B3" w:rsidRPr="005D7332">
                        <w:rPr>
                          <w:i/>
                          <w:sz w:val="24"/>
                          <w:szCs w:val="24"/>
                          <w:vertAlign w:val="subscript"/>
                        </w:rPr>
                        <w:t>i</w:t>
                      </w:r>
                      <w:r w:rsidR="00D401B3">
                        <w:rPr>
                          <w:sz w:val="24"/>
                          <w:szCs w:val="24"/>
                        </w:rPr>
                        <w:t>-</w:t>
                      </w:r>
                      <w:r w:rsidR="00D401B3" w:rsidRPr="005D7332">
                        <w:rPr>
                          <w:i/>
                          <w:sz w:val="24"/>
                          <w:szCs w:val="24"/>
                        </w:rPr>
                        <w:t>V</w:t>
                      </w:r>
                      <w:r w:rsidR="00D401B3" w:rsidRPr="005D7332">
                        <w:rPr>
                          <w:sz w:val="24"/>
                          <w:szCs w:val="24"/>
                          <w:vertAlign w:val="subscript"/>
                        </w:rPr>
                        <w:t>Ti</w:t>
                      </w:r>
                      <w:r w:rsidR="00D401B3">
                        <w:rPr>
                          <w:sz w:val="24"/>
                          <w:szCs w:val="24"/>
                        </w:rPr>
                        <w:t xml:space="preserve"> complex</w:t>
                      </w:r>
                      <w:r w:rsidR="00D401B3">
                        <w:rPr>
                          <w:sz w:val="24"/>
                          <w:szCs w:val="24"/>
                        </w:rPr>
                        <w:t xml:space="preserve">. The interstitial C is indicated by the arrow.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7332">
        <w:rPr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10548F0" wp14:editId="095F23AB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2691130" cy="926465"/>
                <wp:effectExtent l="0" t="0" r="26670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603EA" w14:textId="2D53F9E6" w:rsidR="003C1206" w:rsidRPr="00120E9E" w:rsidRDefault="003C1206" w:rsidP="00120E9E">
                            <w:r w:rsidRPr="00120E9E">
                              <w:t xml:space="preserve">FIG. 1. (Color </w:t>
                            </w:r>
                            <w:r w:rsidR="006050AE">
                              <w:t xml:space="preserve">online) </w:t>
                            </w:r>
                            <w:r w:rsidR="00D401B3">
                              <w:t>Local atomic c</w:t>
                            </w:r>
                            <w:r w:rsidR="006050AE">
                              <w:t>onfigur</w:t>
                            </w:r>
                            <w:r w:rsidR="00D401B3">
                              <w:t>ation</w:t>
                            </w:r>
                            <w:r w:rsidRPr="00120E9E">
                              <w:t xml:space="preserve"> of </w:t>
                            </w:r>
                            <w:r w:rsidR="00D401B3">
                              <w:t xml:space="preserve">the </w:t>
                            </w:r>
                            <w:r w:rsidRPr="00120E9E">
                              <w:t xml:space="preserve">substitutional </w:t>
                            </w:r>
                            <w:r w:rsidR="00D401B3">
                              <w:t xml:space="preserve">C occupying O </w:t>
                            </w:r>
                            <w:r w:rsidRPr="00120E9E">
                              <w:t>site</w:t>
                            </w:r>
                            <w:r w:rsidR="00D401B3">
                              <w:t xml:space="preserve"> (C</w:t>
                            </w:r>
                            <w:r w:rsidR="00D401B3" w:rsidRPr="00D401B3">
                              <w:rPr>
                                <w:vertAlign w:val="subscript"/>
                              </w:rPr>
                              <w:t>O</w:t>
                            </w:r>
                            <w:r w:rsidR="00D401B3">
                              <w:t>)</w:t>
                            </w:r>
                            <w:r w:rsidRPr="00120E9E">
                              <w:t xml:space="preserve"> in rutile TiO</w:t>
                            </w:r>
                            <w:r w:rsidRPr="005D7332">
                              <w:rPr>
                                <w:vertAlign w:val="subscript"/>
                              </w:rPr>
                              <w:t>2</w:t>
                            </w:r>
                            <w:r w:rsidR="00D401B3">
                              <w:t>. The substitutional C is indicated by the arrow</w:t>
                            </w:r>
                            <w:r w:rsidR="005D7332">
                              <w:t xml:space="preserve"> </w:t>
                            </w:r>
                            <w:r w:rsidR="00D401B3">
                              <w:t xml:space="preserve"> </w:t>
                            </w:r>
                            <w:r w:rsidR="005D7332">
                              <w:t>[</w:t>
                            </w:r>
                            <w:r w:rsidRPr="00120E9E">
                              <w:t>Ti: blue, O: red, C: dark brown]</w:t>
                            </w:r>
                            <w:r w:rsidR="00D401B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4.3pt;width:211.9pt;height:72.9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" strokecolor="white [3212]">
                <v:textbox>
                  <w:txbxContent>
                    <w:p w14:paraId="65E603EA" w14:textId="2D53F9E6" w:rsidR="003C1206" w:rsidRPr="00120E9E" w:rsidRDefault="003C1206" w:rsidP="00120E9E">
                      <w:r w:rsidRPr="00120E9E">
                        <w:t xml:space="preserve">FIG. 1. (Color </w:t>
                      </w:r>
                      <w:r w:rsidR="006050AE">
                        <w:t xml:space="preserve">online) </w:t>
                      </w:r>
                      <w:r w:rsidR="00D401B3">
                        <w:t>Local atomic c</w:t>
                      </w:r>
                      <w:r w:rsidR="006050AE">
                        <w:t>onfigur</w:t>
                      </w:r>
                      <w:r w:rsidR="00D401B3">
                        <w:t>ation</w:t>
                      </w:r>
                      <w:r w:rsidRPr="00120E9E">
                        <w:t xml:space="preserve"> of </w:t>
                      </w:r>
                      <w:r w:rsidR="00D401B3">
                        <w:t xml:space="preserve">the </w:t>
                      </w:r>
                      <w:r w:rsidRPr="00120E9E">
                        <w:t xml:space="preserve">substitutional </w:t>
                      </w:r>
                      <w:r w:rsidR="00D401B3">
                        <w:t xml:space="preserve">C occupying O </w:t>
                      </w:r>
                      <w:r w:rsidRPr="00120E9E">
                        <w:t>site</w:t>
                      </w:r>
                      <w:r w:rsidR="00D401B3">
                        <w:t xml:space="preserve"> (C</w:t>
                      </w:r>
                      <w:r w:rsidR="00D401B3" w:rsidRPr="00D401B3">
                        <w:rPr>
                          <w:vertAlign w:val="subscript"/>
                        </w:rPr>
                        <w:t>O</w:t>
                      </w:r>
                      <w:r w:rsidR="00D401B3">
                        <w:t>)</w:t>
                      </w:r>
                      <w:r w:rsidRPr="00120E9E">
                        <w:t xml:space="preserve"> in rutile TiO</w:t>
                      </w:r>
                      <w:r w:rsidRPr="005D7332">
                        <w:rPr>
                          <w:vertAlign w:val="subscript"/>
                        </w:rPr>
                        <w:t>2</w:t>
                      </w:r>
                      <w:r w:rsidR="00D401B3">
                        <w:t>. The substitutional C is indicated by the arrow</w:t>
                      </w:r>
                      <w:r w:rsidR="005D7332">
                        <w:t xml:space="preserve"> </w:t>
                      </w:r>
                      <w:r w:rsidR="00D401B3">
                        <w:t xml:space="preserve"> </w:t>
                      </w:r>
                      <w:r w:rsidR="005D7332">
                        <w:t>[</w:t>
                      </w:r>
                      <w:r w:rsidRPr="00120E9E">
                        <w:t>Ti: blue, O: red, C: dark brown]</w:t>
                      </w:r>
                      <w:r w:rsidR="00D401B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45AC73" w14:textId="1874F5CA" w:rsidR="00120E9E" w:rsidRDefault="00120E9E" w:rsidP="00874F6C">
      <w:pPr>
        <w:ind w:firstLine="720"/>
        <w:rPr>
          <w:sz w:val="24"/>
          <w:szCs w:val="24"/>
        </w:rPr>
      </w:pPr>
    </w:p>
    <w:p w14:paraId="44F7CEB5" w14:textId="0518BDBE" w:rsidR="00120E9E" w:rsidRDefault="00120E9E" w:rsidP="00874F6C">
      <w:pPr>
        <w:ind w:firstLine="720"/>
        <w:rPr>
          <w:sz w:val="24"/>
          <w:szCs w:val="24"/>
        </w:rPr>
      </w:pPr>
    </w:p>
    <w:p w14:paraId="71C1D7D5" w14:textId="77777777" w:rsidR="00120E9E" w:rsidRDefault="00120E9E" w:rsidP="00874F6C">
      <w:pPr>
        <w:ind w:firstLine="720"/>
        <w:rPr>
          <w:sz w:val="24"/>
          <w:szCs w:val="24"/>
        </w:rPr>
      </w:pPr>
    </w:p>
    <w:p w14:paraId="1938D359" w14:textId="6B27AAD0" w:rsidR="003C1206" w:rsidRDefault="003C1206" w:rsidP="00874F6C">
      <w:pPr>
        <w:ind w:firstLine="720"/>
        <w:rPr>
          <w:sz w:val="24"/>
          <w:szCs w:val="24"/>
        </w:rPr>
      </w:pPr>
    </w:p>
    <w:p w14:paraId="1DEC55D5" w14:textId="77777777" w:rsidR="006050AE" w:rsidRDefault="006050AE" w:rsidP="005D7332">
      <w:pPr>
        <w:spacing w:before="60"/>
        <w:rPr>
          <w:sz w:val="24"/>
          <w:szCs w:val="24"/>
        </w:rPr>
      </w:pPr>
    </w:p>
    <w:p w14:paraId="49EC02CC" w14:textId="26DD96BB" w:rsidR="00F13AF9" w:rsidRPr="00F13AF9" w:rsidRDefault="005D7332" w:rsidP="005D7332">
      <w:pPr>
        <w:spacing w:before="60"/>
        <w:rPr>
          <w:sz w:val="24"/>
          <w:szCs w:val="24"/>
        </w:rPr>
      </w:pPr>
      <w:r>
        <w:rPr>
          <w:sz w:val="24"/>
          <w:szCs w:val="24"/>
        </w:rPr>
        <w:t>[</w:t>
      </w:r>
      <w:r w:rsidR="00F13AF9">
        <w:rPr>
          <w:sz w:val="24"/>
          <w:szCs w:val="24"/>
        </w:rPr>
        <w:t>1</w:t>
      </w:r>
      <w:r>
        <w:rPr>
          <w:sz w:val="24"/>
          <w:szCs w:val="24"/>
        </w:rPr>
        <w:t>]</w:t>
      </w:r>
      <w:r w:rsidR="00F13AF9" w:rsidRPr="00F13AF9">
        <w:rPr>
          <w:sz w:val="24"/>
          <w:szCs w:val="24"/>
        </w:rPr>
        <w:t xml:space="preserve">  Asahi, R.; Morikawa, T.; Ohwaki, T.; Aoki, K.; Taga, Y. </w:t>
      </w:r>
      <w:r w:rsidR="00F13AF9" w:rsidRPr="00F13AF9">
        <w:rPr>
          <w:i/>
          <w:iCs/>
          <w:sz w:val="24"/>
          <w:szCs w:val="24"/>
        </w:rPr>
        <w:t xml:space="preserve">Science </w:t>
      </w:r>
      <w:r w:rsidR="00F13AF9" w:rsidRPr="00F13AF9">
        <w:rPr>
          <w:b/>
          <w:bCs/>
          <w:sz w:val="24"/>
          <w:szCs w:val="24"/>
        </w:rPr>
        <w:t>2001</w:t>
      </w:r>
      <w:r w:rsidR="006050AE">
        <w:rPr>
          <w:sz w:val="24"/>
          <w:szCs w:val="24"/>
        </w:rPr>
        <w:t xml:space="preserve">, </w:t>
      </w:r>
      <w:r w:rsidR="00F13AF9" w:rsidRPr="00F13AF9">
        <w:rPr>
          <w:i/>
          <w:iCs/>
          <w:sz w:val="24"/>
          <w:szCs w:val="24"/>
        </w:rPr>
        <w:t>293</w:t>
      </w:r>
      <w:r w:rsidR="006050AE">
        <w:rPr>
          <w:sz w:val="24"/>
          <w:szCs w:val="24"/>
        </w:rPr>
        <w:t xml:space="preserve">, 269. </w:t>
      </w:r>
    </w:p>
    <w:p w14:paraId="7E34311C" w14:textId="0BD15490" w:rsidR="00F13AF9" w:rsidRPr="00F13AF9" w:rsidRDefault="005D7332" w:rsidP="005D7332">
      <w:pPr>
        <w:spacing w:before="60"/>
        <w:rPr>
          <w:sz w:val="24"/>
          <w:szCs w:val="24"/>
        </w:rPr>
      </w:pPr>
      <w:r>
        <w:rPr>
          <w:sz w:val="24"/>
          <w:szCs w:val="24"/>
        </w:rPr>
        <w:t>[</w:t>
      </w:r>
      <w:r w:rsidR="00F13AF9">
        <w:rPr>
          <w:sz w:val="24"/>
          <w:szCs w:val="24"/>
        </w:rPr>
        <w:t>2</w:t>
      </w:r>
      <w:r>
        <w:rPr>
          <w:sz w:val="24"/>
          <w:szCs w:val="24"/>
        </w:rPr>
        <w:t>]</w:t>
      </w:r>
      <w:r w:rsidR="00F13AF9" w:rsidRPr="00F13AF9">
        <w:rPr>
          <w:sz w:val="24"/>
          <w:szCs w:val="24"/>
        </w:rPr>
        <w:t xml:space="preserve">  Khan, S. U. M.; Al-Shahry, M.; Ingler, W. B., Jr. </w:t>
      </w:r>
      <w:r w:rsidR="00F13AF9" w:rsidRPr="00F13AF9">
        <w:rPr>
          <w:i/>
          <w:iCs/>
          <w:sz w:val="24"/>
          <w:szCs w:val="24"/>
        </w:rPr>
        <w:t xml:space="preserve">Science </w:t>
      </w:r>
      <w:r w:rsidR="00F13AF9" w:rsidRPr="00F13AF9">
        <w:rPr>
          <w:b/>
          <w:bCs/>
          <w:sz w:val="24"/>
          <w:szCs w:val="24"/>
        </w:rPr>
        <w:t>2002</w:t>
      </w:r>
      <w:r w:rsidR="00F13AF9" w:rsidRPr="00F13AF9">
        <w:rPr>
          <w:sz w:val="24"/>
          <w:szCs w:val="24"/>
        </w:rPr>
        <w:t xml:space="preserve">, </w:t>
      </w:r>
      <w:r w:rsidR="00F13AF9" w:rsidRPr="00F13AF9">
        <w:rPr>
          <w:i/>
          <w:iCs/>
          <w:sz w:val="24"/>
          <w:szCs w:val="24"/>
        </w:rPr>
        <w:t>297</w:t>
      </w:r>
      <w:r w:rsidR="006050AE">
        <w:rPr>
          <w:sz w:val="24"/>
          <w:szCs w:val="24"/>
        </w:rPr>
        <w:t xml:space="preserve">, 2243. </w:t>
      </w:r>
    </w:p>
    <w:p w14:paraId="0C7FFB25" w14:textId="77777777" w:rsidR="00701806" w:rsidRDefault="00701806"/>
    <w:sectPr w:rsidR="00701806" w:rsidSect="006F59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6" w:bottom="1806" w:left="180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F5CFB" w14:textId="77777777" w:rsidR="00DE36A7" w:rsidRDefault="00DE36A7">
      <w:r>
        <w:separator/>
      </w:r>
    </w:p>
  </w:endnote>
  <w:endnote w:type="continuationSeparator" w:id="0">
    <w:p w14:paraId="0316B578" w14:textId="77777777" w:rsidR="00DE36A7" w:rsidRDefault="00DE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algun Gothic">
    <w:altName w:val="맑은 고딕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altName w:val="Times New Roman"/>
    <w:panose1 w:val="00000000000000000000"/>
    <w:charset w:val="80"/>
    <w:family w:val="roman"/>
    <w:notTrueType/>
    <w:pitch w:val="default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E8FD4" w14:textId="77777777" w:rsidR="00461ACD" w:rsidRDefault="00461AC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51B3E" w14:textId="77777777" w:rsidR="006F5984" w:rsidRDefault="006F5984">
    <w:pPr>
      <w:widowControl w:val="0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A3B04" w14:textId="77777777" w:rsidR="00461ACD" w:rsidRDefault="00461AC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C921C" w14:textId="77777777" w:rsidR="00DE36A7" w:rsidRDefault="00DE36A7">
      <w:r>
        <w:separator/>
      </w:r>
    </w:p>
  </w:footnote>
  <w:footnote w:type="continuationSeparator" w:id="0">
    <w:p w14:paraId="4E86312C" w14:textId="77777777" w:rsidR="00DE36A7" w:rsidRDefault="00DE36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C5785" w14:textId="77777777" w:rsidR="00461ACD" w:rsidRDefault="00461AC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2EE94" w14:textId="77777777" w:rsidR="00461ACD" w:rsidRDefault="00461ACD" w:rsidP="00461ACD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E7746" w14:textId="77777777" w:rsidR="00461ACD" w:rsidRDefault="00461AC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70E90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8295BBA"/>
    <w:multiLevelType w:val="hybridMultilevel"/>
    <w:tmpl w:val="5442F14E"/>
    <w:lvl w:ilvl="0" w:tplc="F55E9890">
      <w:start w:val="1"/>
      <w:numFmt w:val="decimal"/>
      <w:lvlText w:val="[%1]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4123E"/>
    <w:multiLevelType w:val="hybridMultilevel"/>
    <w:tmpl w:val="3612A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1"/>
    <w:rsid w:val="000536B1"/>
    <w:rsid w:val="00075429"/>
    <w:rsid w:val="000810B3"/>
    <w:rsid w:val="0009294E"/>
    <w:rsid w:val="00120E9E"/>
    <w:rsid w:val="001525D2"/>
    <w:rsid w:val="00156FF1"/>
    <w:rsid w:val="001A281A"/>
    <w:rsid w:val="001B1483"/>
    <w:rsid w:val="001C185F"/>
    <w:rsid w:val="001C6173"/>
    <w:rsid w:val="0024600D"/>
    <w:rsid w:val="00255054"/>
    <w:rsid w:val="0027021A"/>
    <w:rsid w:val="002D77B7"/>
    <w:rsid w:val="0031101C"/>
    <w:rsid w:val="003A06CE"/>
    <w:rsid w:val="003A5E28"/>
    <w:rsid w:val="003C1206"/>
    <w:rsid w:val="003E3100"/>
    <w:rsid w:val="00461ACD"/>
    <w:rsid w:val="00487B7B"/>
    <w:rsid w:val="00501A60"/>
    <w:rsid w:val="00506870"/>
    <w:rsid w:val="0052072F"/>
    <w:rsid w:val="00590335"/>
    <w:rsid w:val="005A6502"/>
    <w:rsid w:val="005D7332"/>
    <w:rsid w:val="005F6C11"/>
    <w:rsid w:val="006050AE"/>
    <w:rsid w:val="00615ADD"/>
    <w:rsid w:val="00616DD5"/>
    <w:rsid w:val="006726C9"/>
    <w:rsid w:val="006A3327"/>
    <w:rsid w:val="006F5984"/>
    <w:rsid w:val="00701806"/>
    <w:rsid w:val="00743DBC"/>
    <w:rsid w:val="007757F7"/>
    <w:rsid w:val="00790D79"/>
    <w:rsid w:val="007F5B4F"/>
    <w:rsid w:val="00802F40"/>
    <w:rsid w:val="00834E39"/>
    <w:rsid w:val="008736E4"/>
    <w:rsid w:val="00874F6C"/>
    <w:rsid w:val="008753A6"/>
    <w:rsid w:val="00880DE6"/>
    <w:rsid w:val="00896B83"/>
    <w:rsid w:val="00897797"/>
    <w:rsid w:val="0090048D"/>
    <w:rsid w:val="009730D8"/>
    <w:rsid w:val="009C281A"/>
    <w:rsid w:val="009F2E77"/>
    <w:rsid w:val="00A04E8A"/>
    <w:rsid w:val="00A3713A"/>
    <w:rsid w:val="00AB508E"/>
    <w:rsid w:val="00B03727"/>
    <w:rsid w:val="00B571E0"/>
    <w:rsid w:val="00B96A54"/>
    <w:rsid w:val="00C004AC"/>
    <w:rsid w:val="00C16377"/>
    <w:rsid w:val="00C40BB9"/>
    <w:rsid w:val="00C42001"/>
    <w:rsid w:val="00C93A9D"/>
    <w:rsid w:val="00CE1C5B"/>
    <w:rsid w:val="00CF1B02"/>
    <w:rsid w:val="00D401B3"/>
    <w:rsid w:val="00DD220D"/>
    <w:rsid w:val="00DE36A7"/>
    <w:rsid w:val="00DF53B6"/>
    <w:rsid w:val="00F13AF9"/>
    <w:rsid w:val="00F40767"/>
    <w:rsid w:val="00FA078B"/>
    <w:rsid w:val="00FA626D"/>
    <w:rsid w:val="00FB10A1"/>
    <w:rsid w:val="00FC1CDE"/>
    <w:rsid w:val="00F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BAD50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0536B1"/>
    <w:pPr>
      <w:autoSpaceDE w:val="0"/>
      <w:autoSpaceDN w:val="0"/>
      <w:adjustRightInd w:val="0"/>
      <w:jc w:val="both"/>
    </w:pPr>
    <w:rPr>
      <w:rFonts w:ascii="Times New Roman" w:eastAsia="PMingLiU" w:hAnsi="Times New Roman"/>
      <w:noProof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0B3"/>
    <w:rPr>
      <w:rFonts w:ascii="Cambria" w:hAnsi="Cambria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810B3"/>
    <w:rPr>
      <w:rFonts w:ascii="Cambria" w:eastAsia="PMingLiU" w:hAnsi="Cambria" w:cs="Times New Roman"/>
      <w:noProof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61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461A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character" w:styleId="Hyperlink">
    <w:name w:val="Hyperlink"/>
    <w:uiPriority w:val="99"/>
    <w:unhideWhenUsed/>
    <w:rsid w:val="00461AC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4E8A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B03727"/>
    <w:rPr>
      <w:color w:val="605E5C"/>
      <w:shd w:val="clear" w:color="auto" w:fill="E1DFDD"/>
    </w:rPr>
  </w:style>
  <w:style w:type="paragraph" w:customStyle="1" w:styleId="Addresses">
    <w:name w:val="Addresses"/>
    <w:basedOn w:val="Normal"/>
    <w:rsid w:val="00CF1B02"/>
    <w:pPr>
      <w:autoSpaceDE/>
      <w:autoSpaceDN/>
      <w:adjustRightInd/>
      <w:jc w:val="left"/>
    </w:pPr>
    <w:rPr>
      <w:rFonts w:eastAsia="MS Mincho"/>
      <w:noProof w:val="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0536B1"/>
    <w:pPr>
      <w:autoSpaceDE w:val="0"/>
      <w:autoSpaceDN w:val="0"/>
      <w:adjustRightInd w:val="0"/>
      <w:jc w:val="both"/>
    </w:pPr>
    <w:rPr>
      <w:rFonts w:ascii="Times New Roman" w:eastAsia="PMingLiU" w:hAnsi="Times New Roman"/>
      <w:noProof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0B3"/>
    <w:rPr>
      <w:rFonts w:ascii="Cambria" w:hAnsi="Cambria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810B3"/>
    <w:rPr>
      <w:rFonts w:ascii="Cambria" w:eastAsia="PMingLiU" w:hAnsi="Cambria" w:cs="Times New Roman"/>
      <w:noProof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61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461A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character" w:styleId="Hyperlink">
    <w:name w:val="Hyperlink"/>
    <w:uiPriority w:val="99"/>
    <w:unhideWhenUsed/>
    <w:rsid w:val="00461AC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4E8A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B03727"/>
    <w:rPr>
      <w:color w:val="605E5C"/>
      <w:shd w:val="clear" w:color="auto" w:fill="E1DFDD"/>
    </w:rPr>
  </w:style>
  <w:style w:type="paragraph" w:customStyle="1" w:styleId="Addresses">
    <w:name w:val="Addresses"/>
    <w:basedOn w:val="Normal"/>
    <w:rsid w:val="00CF1B02"/>
    <w:pPr>
      <w:autoSpaceDE/>
      <w:autoSpaceDN/>
      <w:adjustRightInd/>
      <w:jc w:val="left"/>
    </w:pPr>
    <w:rPr>
      <w:rFonts w:eastAsia="MS Mincho"/>
      <w:noProof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9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283</Words>
  <Characters>1619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TaeHyungKim</dc:creator>
  <cp:keywords/>
  <dc:description/>
  <cp:lastModifiedBy>pakpoom</cp:lastModifiedBy>
  <cp:revision>2</cp:revision>
  <cp:lastPrinted>2012-08-01T05:35:00Z</cp:lastPrinted>
  <dcterms:created xsi:type="dcterms:W3CDTF">2018-09-30T13:04:00Z</dcterms:created>
  <dcterms:modified xsi:type="dcterms:W3CDTF">2018-09-30T13:04:00Z</dcterms:modified>
  <cp:category/>
</cp:coreProperties>
</file>