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E13" w:rsidRDefault="00445E13" w:rsidP="008B3C2E">
      <w:pPr>
        <w:jc w:val="center"/>
        <w:outlineLvl w:val="0"/>
        <w:rPr>
          <w:rFonts w:eastAsia="游明朝"/>
          <w:b/>
          <w:bCs/>
          <w:sz w:val="32"/>
          <w:szCs w:val="32"/>
          <w:lang w:eastAsia="ja-JP"/>
        </w:rPr>
      </w:pPr>
      <w:r w:rsidRPr="00445E13">
        <w:rPr>
          <w:rFonts w:eastAsia="游明朝"/>
          <w:b/>
          <w:bCs/>
          <w:sz w:val="32"/>
          <w:szCs w:val="32"/>
          <w:lang w:eastAsia="ja-JP"/>
        </w:rPr>
        <w:t>Can exact KS potential reproduce HOMO-LUMO gap?:</w:t>
      </w:r>
    </w:p>
    <w:p w:rsidR="000536B1" w:rsidRPr="0052054A" w:rsidRDefault="00445E13" w:rsidP="008B3C2E">
      <w:pPr>
        <w:jc w:val="center"/>
        <w:outlineLvl w:val="0"/>
        <w:rPr>
          <w:b/>
          <w:bCs/>
          <w:sz w:val="32"/>
          <w:szCs w:val="32"/>
          <w:lang w:eastAsia="zh-TW"/>
        </w:rPr>
      </w:pPr>
      <w:bookmarkStart w:id="0" w:name="_GoBack"/>
      <w:bookmarkEnd w:id="0"/>
      <w:r w:rsidRPr="00445E13">
        <w:rPr>
          <w:rFonts w:eastAsia="游明朝"/>
          <w:b/>
          <w:bCs/>
          <w:sz w:val="32"/>
          <w:szCs w:val="32"/>
          <w:lang w:eastAsia="ja-JP"/>
        </w:rPr>
        <w:t xml:space="preserve">analytically solvable </w:t>
      </w:r>
      <w:r>
        <w:rPr>
          <w:rFonts w:eastAsia="游明朝" w:hint="eastAsia"/>
          <w:b/>
          <w:bCs/>
          <w:sz w:val="32"/>
          <w:szCs w:val="32"/>
          <w:lang w:eastAsia="ja-JP"/>
        </w:rPr>
        <w:t>t</w:t>
      </w:r>
      <w:r>
        <w:rPr>
          <w:rFonts w:eastAsia="游明朝"/>
          <w:b/>
          <w:bCs/>
          <w:sz w:val="32"/>
          <w:szCs w:val="32"/>
          <w:lang w:eastAsia="ja-JP"/>
        </w:rPr>
        <w:t>wo</w:t>
      </w:r>
      <w:r w:rsidRPr="00445E13">
        <w:rPr>
          <w:rFonts w:eastAsia="游明朝"/>
          <w:b/>
          <w:bCs/>
          <w:sz w:val="32"/>
          <w:szCs w:val="32"/>
          <w:lang w:eastAsia="ja-JP"/>
        </w:rPr>
        <w:t>-electron system</w:t>
      </w:r>
    </w:p>
    <w:p w:rsidR="000536B1" w:rsidRDefault="000536B1" w:rsidP="000536B1">
      <w:pPr>
        <w:ind w:firstLine="340"/>
        <w:jc w:val="center"/>
        <w:rPr>
          <w:sz w:val="24"/>
          <w:szCs w:val="24"/>
        </w:rPr>
      </w:pPr>
    </w:p>
    <w:p w:rsidR="000536B1" w:rsidRDefault="003F6193" w:rsidP="000536B1">
      <w:pPr>
        <w:ind w:firstLine="340"/>
        <w:jc w:val="center"/>
        <w:outlineLvl w:val="0"/>
        <w:rPr>
          <w:sz w:val="24"/>
          <w:szCs w:val="24"/>
          <w:vertAlign w:val="superscript"/>
        </w:rPr>
      </w:pPr>
      <w:r>
        <w:rPr>
          <w:sz w:val="24"/>
          <w:szCs w:val="24"/>
          <w:u w:val="single"/>
        </w:rPr>
        <w:t>Taichi Kosugi</w:t>
      </w:r>
      <w:r w:rsidR="000536B1" w:rsidRPr="00B564A2">
        <w:rPr>
          <w:sz w:val="24"/>
          <w:szCs w:val="24"/>
        </w:rPr>
        <w:t>,</w:t>
      </w:r>
      <w:r w:rsidR="000536B1" w:rsidRPr="00B564A2">
        <w:rPr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>*</w:t>
      </w:r>
      <w:r w:rsidR="000536B1" w:rsidRPr="00B564A2">
        <w:rPr>
          <w:sz w:val="24"/>
          <w:szCs w:val="24"/>
        </w:rPr>
        <w:t xml:space="preserve"> </w:t>
      </w:r>
      <w:r>
        <w:rPr>
          <w:sz w:val="24"/>
          <w:szCs w:val="24"/>
        </w:rPr>
        <w:t>Yu-ichiro Matsushita</w:t>
      </w:r>
      <w:r w:rsidR="00CF1B02">
        <w:rPr>
          <w:sz w:val="24"/>
          <w:szCs w:val="24"/>
          <w:vertAlign w:val="superscript"/>
        </w:rPr>
        <w:t>2</w:t>
      </w:r>
    </w:p>
    <w:p w:rsidR="000536B1" w:rsidRPr="00B564A2" w:rsidRDefault="000536B1" w:rsidP="000536B1">
      <w:pPr>
        <w:ind w:firstLine="340"/>
        <w:jc w:val="center"/>
        <w:rPr>
          <w:sz w:val="24"/>
          <w:szCs w:val="24"/>
        </w:rPr>
      </w:pPr>
    </w:p>
    <w:p w:rsidR="00435A77" w:rsidRDefault="003F6193" w:rsidP="003F6193">
      <w:pPr>
        <w:ind w:firstLine="34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vertAlign w:val="superscript"/>
        </w:rPr>
        <w:t>1</w:t>
      </w:r>
      <w:r>
        <w:rPr>
          <w:i/>
          <w:iCs/>
          <w:sz w:val="24"/>
          <w:szCs w:val="24"/>
        </w:rPr>
        <w:t>Department of physics</w:t>
      </w:r>
      <w:r w:rsidRPr="00B564A2">
        <w:rPr>
          <w:i/>
          <w:iCs/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The University of Tokyo,</w:t>
      </w:r>
    </w:p>
    <w:p w:rsidR="003F6193" w:rsidRPr="003F6193" w:rsidRDefault="003F6193" w:rsidP="003F6193">
      <w:pPr>
        <w:ind w:firstLine="340"/>
        <w:jc w:val="center"/>
        <w:rPr>
          <w:sz w:val="24"/>
          <w:szCs w:val="24"/>
        </w:rPr>
      </w:pPr>
      <w:r>
        <w:rPr>
          <w:i/>
          <w:iCs/>
          <w:sz w:val="24"/>
          <w:szCs w:val="24"/>
        </w:rPr>
        <w:t>7-3-1 Hongo Bunkyo-ku Tokyo, Japan</w:t>
      </w:r>
    </w:p>
    <w:p w:rsidR="00435A77" w:rsidRDefault="003F6193" w:rsidP="003F6193">
      <w:pPr>
        <w:ind w:firstLine="34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vertAlign w:val="superscript"/>
        </w:rPr>
        <w:t>2</w:t>
      </w:r>
      <w:r>
        <w:rPr>
          <w:i/>
          <w:iCs/>
          <w:sz w:val="24"/>
          <w:szCs w:val="24"/>
        </w:rPr>
        <w:t>Laboratory for Materials and Structures, Tokyo Institute of Technology,</w:t>
      </w:r>
    </w:p>
    <w:p w:rsidR="003F6193" w:rsidRPr="00B564A2" w:rsidRDefault="003F6193" w:rsidP="003F6193">
      <w:pPr>
        <w:ind w:firstLine="34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R3-7, 4259 Nagatsuta Midori-ku Yokohama, Japan</w:t>
      </w:r>
    </w:p>
    <w:p w:rsidR="003F6193" w:rsidRDefault="003F6193" w:rsidP="003F6193">
      <w:pPr>
        <w:pStyle w:val="Addresses"/>
        <w:jc w:val="center"/>
        <w:rPr>
          <w:rFonts w:eastAsia="Malgun Gothic"/>
          <w:lang w:eastAsia="ko-KR"/>
        </w:rPr>
      </w:pPr>
    </w:p>
    <w:p w:rsidR="00CF1B02" w:rsidRPr="00CF1B02" w:rsidRDefault="00CF1B02" w:rsidP="00CF1B02">
      <w:pPr>
        <w:pStyle w:val="Addresses"/>
        <w:jc w:val="center"/>
        <w:rPr>
          <w:rFonts w:eastAsia="Malgun Gothic"/>
          <w:lang w:eastAsia="ko-KR"/>
        </w:rPr>
      </w:pPr>
      <w:r>
        <w:rPr>
          <w:vertAlign w:val="superscript"/>
        </w:rPr>
        <w:t xml:space="preserve">*  </w:t>
      </w:r>
      <w:r w:rsidRPr="00CF1B02">
        <w:rPr>
          <w:rFonts w:eastAsia="Malgun Gothic" w:hint="eastAsia"/>
          <w:lang w:eastAsia="ko-KR"/>
        </w:rPr>
        <w:t xml:space="preserve">E-mail: </w:t>
      </w:r>
      <w:r w:rsidR="003F6193">
        <w:rPr>
          <w:rFonts w:ascii="Times" w:hAnsi="Times"/>
          <w:color w:val="0000FF"/>
          <w:u w:val="single"/>
        </w:rPr>
        <w:t>kosugi.taichi</w:t>
      </w:r>
      <w:r w:rsidRPr="008C2357">
        <w:rPr>
          <w:rFonts w:ascii="Times" w:hAnsi="Times" w:hint="eastAsia"/>
          <w:color w:val="0000FF"/>
          <w:u w:val="single"/>
        </w:rPr>
        <w:t>@</w:t>
      </w:r>
      <w:r w:rsidR="003F6193">
        <w:rPr>
          <w:rFonts w:ascii="Times" w:hAnsi="Times"/>
          <w:color w:val="0000FF"/>
          <w:u w:val="single"/>
        </w:rPr>
        <w:t>gmail.com</w:t>
      </w:r>
    </w:p>
    <w:p w:rsidR="000536B1" w:rsidRDefault="000536B1" w:rsidP="000536B1">
      <w:pPr>
        <w:ind w:firstLine="340"/>
        <w:rPr>
          <w:sz w:val="24"/>
          <w:szCs w:val="24"/>
        </w:rPr>
      </w:pPr>
    </w:p>
    <w:p w:rsidR="00BA5C92" w:rsidRDefault="00BA5C92" w:rsidP="000536B1">
      <w:pPr>
        <w:ind w:firstLine="340"/>
        <w:rPr>
          <w:sz w:val="24"/>
          <w:szCs w:val="24"/>
        </w:rPr>
      </w:pPr>
    </w:p>
    <w:p w:rsidR="008A04F7" w:rsidRPr="008A04F7" w:rsidRDefault="00A00290" w:rsidP="00096AE5">
      <w:pPr>
        <w:ind w:firstLine="340"/>
        <w:rPr>
          <w:rFonts w:eastAsia="游明朝"/>
          <w:sz w:val="24"/>
          <w:szCs w:val="24"/>
          <w:lang w:eastAsia="ja-JP"/>
        </w:rPr>
      </w:pPr>
      <w:r>
        <w:rPr>
          <w:rFonts w:eastAsia="游明朝" w:hint="eastAsia"/>
          <w:sz w:val="24"/>
          <w:szCs w:val="24"/>
          <w:lang w:eastAsia="ja-JP"/>
        </w:rPr>
        <w:t>C</w:t>
      </w:r>
      <w:r>
        <w:rPr>
          <w:rFonts w:eastAsia="游明朝"/>
          <w:sz w:val="24"/>
          <w:szCs w:val="24"/>
          <w:lang w:eastAsia="ja-JP"/>
        </w:rPr>
        <w:t>lear understanding of one-particle Green’s function (GFs) for interacting electronic systems is important for material science since photoemission spectra are the GFs under some assumptions</w:t>
      </w:r>
      <w:r w:rsidR="00BA5C92">
        <w:rPr>
          <w:rFonts w:eastAsia="游明朝"/>
          <w:sz w:val="24"/>
          <w:szCs w:val="24"/>
          <w:lang w:eastAsia="ja-JP"/>
        </w:rPr>
        <w:t>[1-3]</w:t>
      </w:r>
      <w:r>
        <w:rPr>
          <w:rFonts w:eastAsia="游明朝"/>
          <w:sz w:val="24"/>
          <w:szCs w:val="24"/>
          <w:lang w:eastAsia="ja-JP"/>
        </w:rPr>
        <w:t xml:space="preserve">. To capture the essential physics encoded in GFs, we study the one-particle GF of an interacting two-electron </w:t>
      </w:r>
      <w:r w:rsidR="00BA5C92">
        <w:rPr>
          <w:rFonts w:eastAsia="游明朝"/>
          <w:sz w:val="24"/>
          <w:szCs w:val="24"/>
          <w:lang w:eastAsia="ja-JP"/>
        </w:rPr>
        <w:t xml:space="preserve">model </w:t>
      </w:r>
      <w:r>
        <w:rPr>
          <w:rFonts w:eastAsia="游明朝"/>
          <w:sz w:val="24"/>
          <w:szCs w:val="24"/>
          <w:lang w:eastAsia="ja-JP"/>
        </w:rPr>
        <w:t>system confined to a harmonic potential</w:t>
      </w:r>
      <w:r w:rsidR="00BA5C92">
        <w:rPr>
          <w:rFonts w:eastAsia="游明朝"/>
          <w:sz w:val="24"/>
          <w:szCs w:val="24"/>
          <w:lang w:eastAsia="ja-JP"/>
        </w:rPr>
        <w:t>[4]</w:t>
      </w:r>
      <w:r>
        <w:rPr>
          <w:rFonts w:eastAsia="游明朝"/>
          <w:sz w:val="24"/>
          <w:szCs w:val="24"/>
          <w:lang w:eastAsia="ja-JP"/>
        </w:rPr>
        <w:t>.</w:t>
      </w:r>
      <w:r w:rsidR="00096AE5">
        <w:rPr>
          <w:rFonts w:eastAsia="游明朝"/>
          <w:sz w:val="24"/>
          <w:szCs w:val="24"/>
          <w:lang w:eastAsia="ja-JP"/>
        </w:rPr>
        <w:t xml:space="preserve"> </w:t>
      </w:r>
      <w:r>
        <w:rPr>
          <w:rFonts w:eastAsia="游明朝" w:hint="eastAsia"/>
          <w:sz w:val="24"/>
          <w:szCs w:val="24"/>
          <w:lang w:eastAsia="ja-JP"/>
        </w:rPr>
        <w:t>S</w:t>
      </w:r>
      <w:r>
        <w:rPr>
          <w:rFonts w:eastAsia="游明朝"/>
          <w:sz w:val="24"/>
          <w:szCs w:val="24"/>
          <w:lang w:eastAsia="ja-JP"/>
        </w:rPr>
        <w:t xml:space="preserve">ince the calculation of GF requires the energy eigenstates of the corresponding three-electron system, </w:t>
      </w:r>
      <w:r w:rsidR="008B3C2E" w:rsidRPr="008B3C2E">
        <w:rPr>
          <w:sz w:val="24"/>
          <w:szCs w:val="24"/>
        </w:rPr>
        <w:t>we solve the Schro</w:t>
      </w:r>
      <w:r>
        <w:rPr>
          <w:sz w:val="24"/>
          <w:szCs w:val="24"/>
        </w:rPr>
        <w:t>e</w:t>
      </w:r>
      <w:r w:rsidR="008B3C2E" w:rsidRPr="008B3C2E">
        <w:rPr>
          <w:sz w:val="24"/>
          <w:szCs w:val="24"/>
        </w:rPr>
        <w:t>dinger equation analytically to obtain the exact solutions,</w:t>
      </w:r>
      <w:r w:rsidR="008B3C2E">
        <w:rPr>
          <w:sz w:val="24"/>
          <w:szCs w:val="24"/>
        </w:rPr>
        <w:t xml:space="preserve"> </w:t>
      </w:r>
      <w:r w:rsidR="008B3C2E" w:rsidRPr="008B3C2E">
        <w:rPr>
          <w:sz w:val="24"/>
          <w:szCs w:val="24"/>
        </w:rPr>
        <w:t>from which we construct explicitly the simultaneous eigenstates of the energy and total</w:t>
      </w:r>
      <w:r w:rsidR="008B3C2E">
        <w:rPr>
          <w:sz w:val="24"/>
          <w:szCs w:val="24"/>
        </w:rPr>
        <w:t xml:space="preserve"> </w:t>
      </w:r>
      <w:r w:rsidR="008B3C2E" w:rsidRPr="008B3C2E">
        <w:rPr>
          <w:sz w:val="24"/>
          <w:szCs w:val="24"/>
        </w:rPr>
        <w:t>spin for the first time.</w:t>
      </w:r>
      <w:r>
        <w:rPr>
          <w:sz w:val="24"/>
          <w:szCs w:val="24"/>
        </w:rPr>
        <w:t xml:space="preserve"> </w:t>
      </w:r>
      <w:r w:rsidR="008B3C2E" w:rsidRPr="008B3C2E">
        <w:rPr>
          <w:sz w:val="24"/>
          <w:szCs w:val="24"/>
        </w:rPr>
        <w:t>The solutions for the three-electron system allow us to derive analytic</w:t>
      </w:r>
      <w:r w:rsidR="008B3C2E">
        <w:rPr>
          <w:sz w:val="24"/>
          <w:szCs w:val="24"/>
        </w:rPr>
        <w:t xml:space="preserve"> </w:t>
      </w:r>
      <w:r w:rsidR="008B3C2E" w:rsidRPr="008B3C2E">
        <w:rPr>
          <w:sz w:val="24"/>
          <w:szCs w:val="24"/>
        </w:rPr>
        <w:t>expressions for the exact one-particle GF for the two</w:t>
      </w:r>
      <w:r>
        <w:rPr>
          <w:sz w:val="24"/>
          <w:szCs w:val="24"/>
        </w:rPr>
        <w:t>-</w:t>
      </w:r>
      <w:r w:rsidR="008B3C2E" w:rsidRPr="008B3C2E">
        <w:rPr>
          <w:sz w:val="24"/>
          <w:szCs w:val="24"/>
        </w:rPr>
        <w:t>electron</w:t>
      </w:r>
      <w:r w:rsidR="008B3C2E">
        <w:rPr>
          <w:sz w:val="24"/>
          <w:szCs w:val="24"/>
        </w:rPr>
        <w:t xml:space="preserve"> </w:t>
      </w:r>
      <w:r w:rsidR="008B3C2E" w:rsidRPr="008B3C2E">
        <w:rPr>
          <w:sz w:val="24"/>
          <w:szCs w:val="24"/>
        </w:rPr>
        <w:t>system.</w:t>
      </w:r>
      <w:r w:rsidR="00096AE5">
        <w:rPr>
          <w:sz w:val="24"/>
          <w:szCs w:val="24"/>
        </w:rPr>
        <w:t xml:space="preserve"> </w:t>
      </w:r>
      <w:r w:rsidR="008B3C2E" w:rsidRPr="008B3C2E">
        <w:rPr>
          <w:sz w:val="24"/>
          <w:szCs w:val="24"/>
        </w:rPr>
        <w:t>We calculate the GF in frequency domain to examine systematically its</w:t>
      </w:r>
      <w:r w:rsidR="008B3C2E">
        <w:rPr>
          <w:sz w:val="24"/>
          <w:szCs w:val="24"/>
        </w:rPr>
        <w:t xml:space="preserve"> </w:t>
      </w:r>
      <w:r w:rsidR="008B3C2E" w:rsidRPr="008B3C2E">
        <w:rPr>
          <w:sz w:val="24"/>
          <w:szCs w:val="24"/>
        </w:rPr>
        <w:t>behavior depending on the electronic interactions. We also compare the pole structure of</w:t>
      </w:r>
      <w:r w:rsidR="008B3C2E">
        <w:rPr>
          <w:sz w:val="24"/>
          <w:szCs w:val="24"/>
        </w:rPr>
        <w:t xml:space="preserve"> </w:t>
      </w:r>
      <w:r w:rsidR="008B3C2E" w:rsidRPr="008B3C2E">
        <w:rPr>
          <w:sz w:val="24"/>
          <w:szCs w:val="24"/>
        </w:rPr>
        <w:t>non-interacting GF using the exact Kohn</w:t>
      </w:r>
      <w:r w:rsidR="00BA5C92">
        <w:rPr>
          <w:sz w:val="24"/>
          <w:szCs w:val="24"/>
        </w:rPr>
        <w:t>-</w:t>
      </w:r>
      <w:r w:rsidR="008B3C2E" w:rsidRPr="008B3C2E">
        <w:rPr>
          <w:sz w:val="24"/>
          <w:szCs w:val="24"/>
        </w:rPr>
        <w:t>Sham (KS) potential with that of the exact GF to</w:t>
      </w:r>
      <w:r w:rsidR="008B3C2E">
        <w:rPr>
          <w:sz w:val="24"/>
          <w:szCs w:val="24"/>
        </w:rPr>
        <w:t xml:space="preserve"> </w:t>
      </w:r>
      <w:r w:rsidR="008B3C2E" w:rsidRPr="008B3C2E">
        <w:rPr>
          <w:sz w:val="24"/>
          <w:szCs w:val="24"/>
        </w:rPr>
        <w:t>find that the discrepancy of the energy gap between the KS system and the original system is</w:t>
      </w:r>
      <w:r w:rsidR="008B3C2E">
        <w:rPr>
          <w:sz w:val="24"/>
          <w:szCs w:val="24"/>
        </w:rPr>
        <w:t xml:space="preserve"> </w:t>
      </w:r>
      <w:r w:rsidR="008B3C2E" w:rsidRPr="008B3C2E">
        <w:rPr>
          <w:sz w:val="24"/>
          <w:szCs w:val="24"/>
        </w:rPr>
        <w:t>larger for a stronger interaction.</w:t>
      </w:r>
      <w:r w:rsidR="00096AE5">
        <w:rPr>
          <w:sz w:val="24"/>
          <w:szCs w:val="24"/>
        </w:rPr>
        <w:t xml:space="preserve"> </w:t>
      </w:r>
      <w:r w:rsidR="008B3C2E" w:rsidRPr="008B3C2E">
        <w:rPr>
          <w:sz w:val="24"/>
          <w:szCs w:val="24"/>
        </w:rPr>
        <w:t>We perform numerical examination on the behavior of GFs in</w:t>
      </w:r>
      <w:r w:rsidR="008B3C2E">
        <w:rPr>
          <w:sz w:val="24"/>
          <w:szCs w:val="24"/>
        </w:rPr>
        <w:t xml:space="preserve"> </w:t>
      </w:r>
      <w:r w:rsidR="008B3C2E" w:rsidRPr="008B3C2E">
        <w:rPr>
          <w:sz w:val="24"/>
          <w:szCs w:val="24"/>
        </w:rPr>
        <w:t>real space to demonstrate that the exact and KS GFs can have shapes quite different from each</w:t>
      </w:r>
      <w:r w:rsidR="008B3C2E">
        <w:rPr>
          <w:sz w:val="24"/>
          <w:szCs w:val="24"/>
        </w:rPr>
        <w:t xml:space="preserve"> </w:t>
      </w:r>
      <w:r w:rsidR="008B3C2E" w:rsidRPr="008B3C2E">
        <w:rPr>
          <w:sz w:val="24"/>
          <w:szCs w:val="24"/>
        </w:rPr>
        <w:t>other. Our simple model will help to understand generic characteristics of interacting GFs.</w:t>
      </w:r>
    </w:p>
    <w:p w:rsidR="000536B1" w:rsidRDefault="000536B1" w:rsidP="000536B1">
      <w:pPr>
        <w:rPr>
          <w:sz w:val="24"/>
          <w:szCs w:val="24"/>
        </w:rPr>
      </w:pPr>
    </w:p>
    <w:p w:rsidR="00BA5C92" w:rsidRPr="00BA5C92" w:rsidRDefault="00BA5C92" w:rsidP="00BA5C92">
      <w:pPr>
        <w:adjustRightInd/>
        <w:jc w:val="left"/>
        <w:rPr>
          <w:rFonts w:eastAsia="Times New Roman"/>
          <w:color w:val="000000"/>
          <w:sz w:val="21"/>
          <w:szCs w:val="21"/>
          <w:shd w:val="clear" w:color="auto" w:fill="FFFFFF"/>
        </w:rPr>
      </w:pPr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[1] </w:t>
      </w:r>
      <w:r w:rsidRPr="00BA5C92"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A. Damascelli, Phys. Scr. </w:t>
      </w:r>
      <w:r w:rsidRPr="00BA5C92">
        <w:rPr>
          <w:rFonts w:eastAsia="Times New Roman"/>
          <w:b/>
          <w:color w:val="000000"/>
          <w:sz w:val="21"/>
          <w:szCs w:val="21"/>
          <w:shd w:val="clear" w:color="auto" w:fill="FFFFFF"/>
        </w:rPr>
        <w:t>2004</w:t>
      </w:r>
      <w:r>
        <w:rPr>
          <w:rFonts w:eastAsia="Times New Roman"/>
          <w:color w:val="000000"/>
          <w:sz w:val="21"/>
          <w:szCs w:val="21"/>
          <w:shd w:val="clear" w:color="auto" w:fill="FFFFFF"/>
        </w:rPr>
        <w:t>,</w:t>
      </w:r>
      <w:r w:rsidRPr="00BA5C92"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61 (2004)</w:t>
      </w:r>
    </w:p>
    <w:p w:rsidR="00BA5C92" w:rsidRPr="00BA5C92" w:rsidRDefault="00BA5C92" w:rsidP="00BA5C92">
      <w:pPr>
        <w:adjustRightInd/>
        <w:jc w:val="left"/>
        <w:rPr>
          <w:rFonts w:eastAsia="Times New Roman"/>
          <w:color w:val="000000"/>
          <w:sz w:val="21"/>
          <w:szCs w:val="21"/>
          <w:shd w:val="clear" w:color="auto" w:fill="FFFFFF"/>
        </w:rPr>
      </w:pPr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[2] </w:t>
      </w:r>
      <w:r w:rsidRPr="00BA5C92"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S. Moser, J. Electron Spectrosc. Relat. Phenom. </w:t>
      </w:r>
      <w:r w:rsidRPr="00BA5C92">
        <w:rPr>
          <w:rFonts w:eastAsia="Times New Roman"/>
          <w:b/>
          <w:color w:val="000000"/>
          <w:sz w:val="21"/>
          <w:szCs w:val="21"/>
          <w:shd w:val="clear" w:color="auto" w:fill="FFFFFF"/>
        </w:rPr>
        <w:t>214</w:t>
      </w:r>
      <w:r w:rsidRPr="00BA5C92">
        <w:rPr>
          <w:rFonts w:eastAsia="Times New Roman"/>
          <w:color w:val="000000"/>
          <w:sz w:val="21"/>
          <w:szCs w:val="21"/>
          <w:shd w:val="clear" w:color="auto" w:fill="FFFFFF"/>
        </w:rPr>
        <w:t>, 29 (2017)</w:t>
      </w:r>
    </w:p>
    <w:p w:rsidR="00BA5C92" w:rsidRDefault="00BA5C92" w:rsidP="00BA5C92">
      <w:pPr>
        <w:adjustRightInd/>
        <w:jc w:val="left"/>
        <w:rPr>
          <w:rFonts w:eastAsia="Times New Roman"/>
          <w:color w:val="000000"/>
          <w:sz w:val="21"/>
          <w:szCs w:val="21"/>
          <w:shd w:val="clear" w:color="auto" w:fill="FFFFFF"/>
        </w:rPr>
      </w:pPr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[3] </w:t>
      </w:r>
      <w:r w:rsidRPr="00BA5C92"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T. Kosugi, H. Nishi, Y. Kato, and Y.-i. Matsushita, J. Phys. Soc. Japan </w:t>
      </w:r>
      <w:r w:rsidRPr="00BA5C92">
        <w:rPr>
          <w:rFonts w:eastAsia="Times New Roman"/>
          <w:b/>
          <w:color w:val="000000"/>
          <w:sz w:val="21"/>
          <w:szCs w:val="21"/>
          <w:shd w:val="clear" w:color="auto" w:fill="FFFFFF"/>
        </w:rPr>
        <w:t>86</w:t>
      </w:r>
      <w:r w:rsidRPr="00BA5C92">
        <w:rPr>
          <w:rFonts w:eastAsia="Times New Roman"/>
          <w:color w:val="000000"/>
          <w:sz w:val="21"/>
          <w:szCs w:val="21"/>
          <w:shd w:val="clear" w:color="auto" w:fill="FFFFFF"/>
        </w:rPr>
        <w:t>, 124717 (2017)</w:t>
      </w:r>
    </w:p>
    <w:p w:rsidR="00BA5C92" w:rsidRDefault="00BA5C92" w:rsidP="00BA5C92">
      <w:pPr>
        <w:adjustRightInd/>
        <w:jc w:val="left"/>
        <w:rPr>
          <w:rFonts w:eastAsia="Times New Roman"/>
          <w:color w:val="000000"/>
          <w:sz w:val="21"/>
          <w:szCs w:val="21"/>
          <w:shd w:val="clear" w:color="auto" w:fill="FFFFFF"/>
        </w:rPr>
      </w:pPr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[4] </w:t>
      </w:r>
      <w:r w:rsidRPr="00BA5C92">
        <w:rPr>
          <w:rFonts w:eastAsia="Times New Roman"/>
          <w:color w:val="000000"/>
          <w:sz w:val="21"/>
          <w:szCs w:val="21"/>
          <w:shd w:val="clear" w:color="auto" w:fill="FFFFFF"/>
        </w:rPr>
        <w:t>T. Kosugi</w:t>
      </w:r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and</w:t>
      </w:r>
      <w:r w:rsidRPr="00BA5C92"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Y.-i. Matsushita, </w:t>
      </w:r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to be published in </w:t>
      </w:r>
      <w:r w:rsidRPr="00BA5C92">
        <w:rPr>
          <w:rFonts w:eastAsia="Times New Roman"/>
          <w:color w:val="000000"/>
          <w:sz w:val="21"/>
          <w:szCs w:val="21"/>
          <w:shd w:val="clear" w:color="auto" w:fill="FFFFFF"/>
        </w:rPr>
        <w:t>J. Phys.</w:t>
      </w:r>
      <w:r>
        <w:rPr>
          <w:rFonts w:eastAsia="Times New Roman"/>
          <w:color w:val="000000"/>
          <w:sz w:val="21"/>
          <w:szCs w:val="21"/>
          <w:shd w:val="clear" w:color="auto" w:fill="FFFFFF"/>
        </w:rPr>
        <w:t>: Condens. Matter</w:t>
      </w:r>
    </w:p>
    <w:p w:rsidR="00706BBE" w:rsidRPr="00DC42BF" w:rsidRDefault="00706BBE" w:rsidP="00DC42BF">
      <w:pPr>
        <w:spacing w:before="60"/>
        <w:rPr>
          <w:sz w:val="21"/>
          <w:szCs w:val="21"/>
        </w:rPr>
      </w:pPr>
    </w:p>
    <w:sectPr w:rsidR="00706BBE" w:rsidRPr="00DC42BF" w:rsidSect="006F59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6" w:bottom="1806" w:left="180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E10" w:rsidRDefault="00434E10">
      <w:r>
        <w:separator/>
      </w:r>
    </w:p>
  </w:endnote>
  <w:endnote w:type="continuationSeparator" w:id="0">
    <w:p w:rsidR="00434E10" w:rsidRDefault="00434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ACD" w:rsidRDefault="00461AC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984" w:rsidRDefault="006F5984">
    <w:pPr>
      <w:widowControl w:val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ACD" w:rsidRDefault="00461AC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E10" w:rsidRDefault="00434E10">
      <w:r>
        <w:separator/>
      </w:r>
    </w:p>
  </w:footnote>
  <w:footnote w:type="continuationSeparator" w:id="0">
    <w:p w:rsidR="00434E10" w:rsidRDefault="00434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ACD" w:rsidRDefault="00461AC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ACD" w:rsidRDefault="00461ACD" w:rsidP="00461ACD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ACD" w:rsidRDefault="00461AC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70E90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295BBA"/>
    <w:multiLevelType w:val="hybridMultilevel"/>
    <w:tmpl w:val="5442F14E"/>
    <w:lvl w:ilvl="0" w:tplc="F55E9890">
      <w:start w:val="1"/>
      <w:numFmt w:val="decimal"/>
      <w:lvlText w:val="[%1]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4123E"/>
    <w:multiLevelType w:val="hybridMultilevel"/>
    <w:tmpl w:val="3612A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36B1"/>
    <w:rsid w:val="00011792"/>
    <w:rsid w:val="000536B1"/>
    <w:rsid w:val="000810B3"/>
    <w:rsid w:val="00096AE5"/>
    <w:rsid w:val="001B1483"/>
    <w:rsid w:val="001C185F"/>
    <w:rsid w:val="001C6173"/>
    <w:rsid w:val="001F0351"/>
    <w:rsid w:val="0024600D"/>
    <w:rsid w:val="00255054"/>
    <w:rsid w:val="0027021A"/>
    <w:rsid w:val="002746B4"/>
    <w:rsid w:val="0031101C"/>
    <w:rsid w:val="003A5E28"/>
    <w:rsid w:val="003F6193"/>
    <w:rsid w:val="00434E10"/>
    <w:rsid w:val="00435A77"/>
    <w:rsid w:val="00445E13"/>
    <w:rsid w:val="00461ACD"/>
    <w:rsid w:val="00487B7B"/>
    <w:rsid w:val="00506870"/>
    <w:rsid w:val="005A483A"/>
    <w:rsid w:val="00615ADD"/>
    <w:rsid w:val="00616DD5"/>
    <w:rsid w:val="006726C9"/>
    <w:rsid w:val="006A3327"/>
    <w:rsid w:val="006F5984"/>
    <w:rsid w:val="00701806"/>
    <w:rsid w:val="00706BBE"/>
    <w:rsid w:val="007F5B4F"/>
    <w:rsid w:val="00834E39"/>
    <w:rsid w:val="008A04F7"/>
    <w:rsid w:val="008B3C2E"/>
    <w:rsid w:val="0090048D"/>
    <w:rsid w:val="009730D8"/>
    <w:rsid w:val="009F2E77"/>
    <w:rsid w:val="00A00290"/>
    <w:rsid w:val="00A04E8A"/>
    <w:rsid w:val="00B03727"/>
    <w:rsid w:val="00B571E0"/>
    <w:rsid w:val="00BA5C92"/>
    <w:rsid w:val="00C004AC"/>
    <w:rsid w:val="00C16377"/>
    <w:rsid w:val="00C93A9D"/>
    <w:rsid w:val="00CE1C5B"/>
    <w:rsid w:val="00CF1B02"/>
    <w:rsid w:val="00DC42BF"/>
    <w:rsid w:val="00DD220D"/>
    <w:rsid w:val="00F40767"/>
    <w:rsid w:val="00F52E97"/>
    <w:rsid w:val="00FA078B"/>
    <w:rsid w:val="00FA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FBC1B9"/>
  <w14:defaultImageDpi w14:val="300"/>
  <w15:chartTrackingRefBased/>
  <w15:docId w15:val="{864CCC99-52AA-418D-B240-DF0F367D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ＭＳ 明朝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36B1"/>
    <w:pPr>
      <w:autoSpaceDE w:val="0"/>
      <w:autoSpaceDN w:val="0"/>
      <w:adjustRightInd w:val="0"/>
      <w:jc w:val="both"/>
    </w:pPr>
    <w:rPr>
      <w:rFonts w:ascii="Times New Roman" w:eastAsia="PMingLiU" w:hAnsi="Times New Roman"/>
      <w:noProof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0B3"/>
    <w:rPr>
      <w:rFonts w:ascii="Cambria" w:hAnsi="Cambria"/>
      <w:sz w:val="18"/>
      <w:szCs w:val="18"/>
      <w:lang w:val="x-none"/>
    </w:rPr>
  </w:style>
  <w:style w:type="character" w:customStyle="1" w:styleId="a4">
    <w:name w:val="吹き出し (文字)"/>
    <w:link w:val="a3"/>
    <w:uiPriority w:val="99"/>
    <w:semiHidden/>
    <w:rsid w:val="000810B3"/>
    <w:rPr>
      <w:rFonts w:ascii="Cambria" w:eastAsia="PMingLiU" w:hAnsi="Cambria" w:cs="Times New Roman"/>
      <w:noProof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461A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ヘッダー (文字)"/>
    <w:link w:val="a5"/>
    <w:uiPriority w:val="99"/>
    <w:semiHidden/>
    <w:rsid w:val="00461ACD"/>
    <w:rPr>
      <w:rFonts w:ascii="Times New Roman" w:eastAsia="PMingLiU" w:hAnsi="Times New Roman"/>
      <w:noProof/>
      <w:sz w:val="18"/>
      <w:szCs w:val="18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461A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フッター (文字)"/>
    <w:link w:val="a7"/>
    <w:uiPriority w:val="99"/>
    <w:semiHidden/>
    <w:rsid w:val="00461ACD"/>
    <w:rPr>
      <w:rFonts w:ascii="Times New Roman" w:eastAsia="PMingLiU" w:hAnsi="Times New Roman"/>
      <w:noProof/>
      <w:sz w:val="18"/>
      <w:szCs w:val="18"/>
      <w:lang w:eastAsia="en-US"/>
    </w:rPr>
  </w:style>
  <w:style w:type="character" w:styleId="a9">
    <w:name w:val="Hyperlink"/>
    <w:uiPriority w:val="99"/>
    <w:unhideWhenUsed/>
    <w:rsid w:val="00461ACD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A04E8A"/>
    <w:rPr>
      <w:color w:val="954F72"/>
      <w:u w:val="single"/>
    </w:rPr>
  </w:style>
  <w:style w:type="character" w:styleId="ab">
    <w:name w:val="Unresolved Mention"/>
    <w:uiPriority w:val="99"/>
    <w:semiHidden/>
    <w:unhideWhenUsed/>
    <w:rsid w:val="00B03727"/>
    <w:rPr>
      <w:color w:val="605E5C"/>
      <w:shd w:val="clear" w:color="auto" w:fill="E1DFDD"/>
    </w:rPr>
  </w:style>
  <w:style w:type="paragraph" w:customStyle="1" w:styleId="Addresses">
    <w:name w:val="Addresses"/>
    <w:basedOn w:val="a"/>
    <w:rsid w:val="00CF1B02"/>
    <w:pPr>
      <w:autoSpaceDE/>
      <w:autoSpaceDN/>
      <w:adjustRightInd/>
      <w:jc w:val="left"/>
    </w:pPr>
    <w:rPr>
      <w:rFonts w:eastAsia="ＭＳ 明朝"/>
      <w:noProof w:val="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/>
  <LinksUpToDate>false</LinksUpToDate>
  <CharactersWithSpaces>2076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TaeHyungKim</dc:creator>
  <cp:keywords/>
  <dc:description/>
  <cp:lastModifiedBy>Taichi Kosugi</cp:lastModifiedBy>
  <cp:revision>13</cp:revision>
  <cp:lastPrinted>2012-08-01T05:35:00Z</cp:lastPrinted>
  <dcterms:created xsi:type="dcterms:W3CDTF">2018-07-04T07:38:00Z</dcterms:created>
  <dcterms:modified xsi:type="dcterms:W3CDTF">2018-09-30T01:39:00Z</dcterms:modified>
  <cp:category/>
</cp:coreProperties>
</file>