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B34D" w14:textId="77777777" w:rsidR="001736FE" w:rsidRPr="00D66FE0" w:rsidRDefault="00485468" w:rsidP="009F5840">
      <w:pPr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D66FE0">
        <w:rPr>
          <w:b/>
          <w:bCs/>
          <w:color w:val="000000" w:themeColor="text1"/>
          <w:sz w:val="32"/>
          <w:szCs w:val="32"/>
        </w:rPr>
        <w:t xml:space="preserve">Tunable </w:t>
      </w:r>
      <w:r w:rsidR="005A319D" w:rsidRPr="00D66FE0">
        <w:rPr>
          <w:b/>
          <w:bCs/>
          <w:color w:val="000000" w:themeColor="text1"/>
          <w:sz w:val="32"/>
          <w:szCs w:val="32"/>
        </w:rPr>
        <w:t xml:space="preserve">Thermoelectric </w:t>
      </w:r>
      <w:r w:rsidRPr="00D66FE0">
        <w:rPr>
          <w:b/>
          <w:bCs/>
          <w:color w:val="000000" w:themeColor="text1"/>
          <w:sz w:val="32"/>
          <w:szCs w:val="32"/>
        </w:rPr>
        <w:t>Effects</w:t>
      </w:r>
      <w:r w:rsidR="005A319D" w:rsidRPr="00D66FE0">
        <w:rPr>
          <w:b/>
          <w:bCs/>
          <w:color w:val="000000" w:themeColor="text1"/>
          <w:sz w:val="32"/>
          <w:szCs w:val="32"/>
        </w:rPr>
        <w:t xml:space="preserve"> of</w:t>
      </w:r>
      <w:r w:rsidR="00297FBE" w:rsidRPr="00D66FE0">
        <w:rPr>
          <w:b/>
          <w:bCs/>
          <w:color w:val="000000" w:themeColor="text1"/>
          <w:sz w:val="32"/>
          <w:szCs w:val="32"/>
        </w:rPr>
        <w:t xml:space="preserve"> </w:t>
      </w:r>
      <w:r w:rsidR="00297FBE" w:rsidRPr="00D66FE0">
        <w:rPr>
          <w:rFonts w:hint="eastAsia"/>
          <w:b/>
          <w:bCs/>
          <w:color w:val="000000" w:themeColor="text1"/>
          <w:sz w:val="32"/>
          <w:szCs w:val="32"/>
          <w:lang w:eastAsia="ja-JP"/>
        </w:rPr>
        <w:t>B</w:t>
      </w:r>
      <w:r w:rsidR="00297FBE" w:rsidRPr="00D66FE0">
        <w:rPr>
          <w:b/>
          <w:bCs/>
          <w:color w:val="000000" w:themeColor="text1"/>
          <w:sz w:val="32"/>
          <w:szCs w:val="32"/>
        </w:rPr>
        <w:t>ilayer Graphene</w:t>
      </w:r>
      <w:r w:rsidRPr="00D66FE0">
        <w:rPr>
          <w:b/>
          <w:bCs/>
          <w:color w:val="000000" w:themeColor="text1"/>
          <w:sz w:val="32"/>
          <w:szCs w:val="32"/>
        </w:rPr>
        <w:t xml:space="preserve"> by Vertical Electric Field</w:t>
      </w:r>
    </w:p>
    <w:p w14:paraId="40485E86" w14:textId="77777777" w:rsidR="000536B1" w:rsidRPr="00D66FE0" w:rsidRDefault="000536B1" w:rsidP="000536B1">
      <w:pPr>
        <w:ind w:firstLine="340"/>
        <w:jc w:val="center"/>
        <w:rPr>
          <w:color w:val="000000" w:themeColor="text1"/>
          <w:sz w:val="24"/>
          <w:szCs w:val="24"/>
        </w:rPr>
      </w:pPr>
    </w:p>
    <w:p w14:paraId="335F1472" w14:textId="77777777" w:rsidR="000536B1" w:rsidRPr="00D66FE0" w:rsidRDefault="00D35885" w:rsidP="000536B1">
      <w:pPr>
        <w:ind w:firstLine="340"/>
        <w:jc w:val="center"/>
        <w:outlineLvl w:val="0"/>
        <w:rPr>
          <w:color w:val="000000" w:themeColor="text1"/>
          <w:sz w:val="24"/>
          <w:szCs w:val="24"/>
          <w:vertAlign w:val="superscript"/>
        </w:rPr>
      </w:pPr>
      <w:r w:rsidRPr="00D66FE0">
        <w:rPr>
          <w:color w:val="000000" w:themeColor="text1"/>
          <w:sz w:val="24"/>
          <w:szCs w:val="24"/>
          <w:u w:val="single"/>
        </w:rPr>
        <w:t>Hikaru Horii</w:t>
      </w:r>
      <w:r w:rsidR="000536B1" w:rsidRPr="00D66FE0">
        <w:rPr>
          <w:color w:val="000000" w:themeColor="text1"/>
          <w:sz w:val="24"/>
          <w:szCs w:val="24"/>
          <w:vertAlign w:val="superscript"/>
        </w:rPr>
        <w:t>1</w:t>
      </w:r>
      <w:r w:rsidR="00FC3D04" w:rsidRPr="00D66FE0">
        <w:rPr>
          <w:color w:val="000000" w:themeColor="text1"/>
          <w:sz w:val="24"/>
          <w:szCs w:val="24"/>
        </w:rPr>
        <w:t>,</w:t>
      </w:r>
      <w:r w:rsidR="000536B1" w:rsidRPr="00D66FE0">
        <w:rPr>
          <w:color w:val="000000" w:themeColor="text1"/>
          <w:sz w:val="24"/>
          <w:szCs w:val="24"/>
        </w:rPr>
        <w:t xml:space="preserve"> </w:t>
      </w:r>
      <w:r w:rsidR="00FC3D04" w:rsidRPr="00D66FE0">
        <w:rPr>
          <w:color w:val="000000" w:themeColor="text1"/>
          <w:sz w:val="24"/>
          <w:szCs w:val="24"/>
        </w:rPr>
        <w:t>Kenji Sasaoka</w:t>
      </w:r>
      <w:r w:rsidR="00CF1B02" w:rsidRPr="00D66FE0">
        <w:rPr>
          <w:color w:val="000000" w:themeColor="text1"/>
          <w:sz w:val="24"/>
          <w:szCs w:val="24"/>
          <w:vertAlign w:val="superscript"/>
        </w:rPr>
        <w:t>2</w:t>
      </w:r>
      <w:r w:rsidR="00FC3D04" w:rsidRPr="00D66FE0">
        <w:rPr>
          <w:color w:val="000000" w:themeColor="text1"/>
          <w:sz w:val="24"/>
          <w:szCs w:val="24"/>
        </w:rPr>
        <w:t>, Takahiro Yamamoto</w:t>
      </w:r>
      <w:r w:rsidR="00FC3D04" w:rsidRPr="00D66FE0">
        <w:rPr>
          <w:color w:val="000000" w:themeColor="text1"/>
          <w:sz w:val="24"/>
          <w:szCs w:val="24"/>
          <w:vertAlign w:val="superscript"/>
        </w:rPr>
        <w:t>1,2,*</w:t>
      </w:r>
      <w:r w:rsidR="000536B1" w:rsidRPr="00D66FE0">
        <w:rPr>
          <w:color w:val="000000" w:themeColor="text1"/>
          <w:sz w:val="24"/>
          <w:szCs w:val="24"/>
        </w:rPr>
        <w:t xml:space="preserve"> and </w:t>
      </w:r>
      <w:r w:rsidR="00FC3D04" w:rsidRPr="00D66FE0">
        <w:rPr>
          <w:color w:val="000000" w:themeColor="text1"/>
          <w:sz w:val="24"/>
          <w:szCs w:val="24"/>
        </w:rPr>
        <w:t>Hidetoshi Fukuyama</w:t>
      </w:r>
      <w:r w:rsidR="00FC3D04" w:rsidRPr="00D66FE0">
        <w:rPr>
          <w:color w:val="000000" w:themeColor="text1"/>
          <w:sz w:val="24"/>
          <w:szCs w:val="24"/>
          <w:vertAlign w:val="superscript"/>
        </w:rPr>
        <w:t>3</w:t>
      </w:r>
    </w:p>
    <w:p w14:paraId="61A0241E" w14:textId="77777777" w:rsidR="000536B1" w:rsidRPr="00D66FE0" w:rsidRDefault="000536B1" w:rsidP="000536B1">
      <w:pPr>
        <w:ind w:firstLine="340"/>
        <w:jc w:val="center"/>
        <w:rPr>
          <w:color w:val="000000" w:themeColor="text1"/>
          <w:sz w:val="24"/>
          <w:szCs w:val="24"/>
          <w:lang w:eastAsia="ja-JP"/>
        </w:rPr>
      </w:pPr>
    </w:p>
    <w:p w14:paraId="57967068" w14:textId="066AA4CC" w:rsidR="000536B1" w:rsidRPr="00D66FE0" w:rsidRDefault="000536B1" w:rsidP="000536B1">
      <w:pPr>
        <w:ind w:firstLine="340"/>
        <w:jc w:val="center"/>
        <w:rPr>
          <w:i/>
          <w:iCs/>
          <w:color w:val="000000" w:themeColor="text1"/>
          <w:sz w:val="24"/>
          <w:szCs w:val="24"/>
        </w:rPr>
      </w:pPr>
      <w:r w:rsidRPr="00D66FE0">
        <w:rPr>
          <w:iCs/>
          <w:color w:val="000000" w:themeColor="text1"/>
          <w:sz w:val="24"/>
          <w:szCs w:val="24"/>
          <w:vertAlign w:val="superscript"/>
        </w:rPr>
        <w:t>1</w:t>
      </w:r>
      <w:r w:rsidR="003169B0" w:rsidRPr="00D66FE0">
        <w:rPr>
          <w:i/>
          <w:iCs/>
          <w:color w:val="000000" w:themeColor="text1"/>
          <w:sz w:val="24"/>
          <w:szCs w:val="24"/>
        </w:rPr>
        <w:t>Fac. of Engineering</w:t>
      </w:r>
      <w:r w:rsidRPr="00D66FE0">
        <w:rPr>
          <w:i/>
          <w:iCs/>
          <w:color w:val="000000" w:themeColor="text1"/>
          <w:sz w:val="24"/>
          <w:szCs w:val="24"/>
        </w:rPr>
        <w:t>,</w:t>
      </w:r>
      <w:r w:rsidR="003169B0" w:rsidRPr="00D66FE0">
        <w:rPr>
          <w:i/>
          <w:iCs/>
          <w:color w:val="000000" w:themeColor="text1"/>
          <w:sz w:val="24"/>
          <w:szCs w:val="24"/>
        </w:rPr>
        <w:t xml:space="preserve"> Tokyo Univ. of Science</w:t>
      </w:r>
      <w:r w:rsidRPr="00D66FE0">
        <w:rPr>
          <w:i/>
          <w:iCs/>
          <w:color w:val="000000" w:themeColor="text1"/>
          <w:sz w:val="24"/>
          <w:szCs w:val="24"/>
        </w:rPr>
        <w:t xml:space="preserve">, </w:t>
      </w:r>
      <w:r w:rsidR="00FC3D04" w:rsidRPr="00D66FE0">
        <w:rPr>
          <w:i/>
          <w:iCs/>
          <w:color w:val="000000" w:themeColor="text1"/>
          <w:sz w:val="24"/>
          <w:szCs w:val="24"/>
        </w:rPr>
        <w:t>Katsushika, Tokyo 125-8585, Japan</w:t>
      </w:r>
    </w:p>
    <w:p w14:paraId="416339FF" w14:textId="32947721" w:rsidR="000536B1" w:rsidRPr="00D66FE0" w:rsidRDefault="000536B1" w:rsidP="000536B1">
      <w:pPr>
        <w:ind w:firstLine="340"/>
        <w:jc w:val="center"/>
        <w:rPr>
          <w:i/>
          <w:iCs/>
          <w:color w:val="000000" w:themeColor="text1"/>
          <w:sz w:val="24"/>
          <w:szCs w:val="24"/>
        </w:rPr>
      </w:pPr>
      <w:r w:rsidRPr="00D66FE0">
        <w:rPr>
          <w:iCs/>
          <w:color w:val="000000" w:themeColor="text1"/>
          <w:sz w:val="24"/>
          <w:szCs w:val="24"/>
          <w:vertAlign w:val="superscript"/>
        </w:rPr>
        <w:t>2</w:t>
      </w:r>
      <w:r w:rsidR="003169B0" w:rsidRPr="00D66FE0">
        <w:rPr>
          <w:i/>
          <w:iCs/>
          <w:color w:val="000000" w:themeColor="text1"/>
          <w:sz w:val="24"/>
          <w:szCs w:val="24"/>
        </w:rPr>
        <w:t>WFS-T,</w:t>
      </w:r>
      <w:r w:rsidR="003169B0" w:rsidRPr="00D66FE0">
        <w:rPr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="00FC3D04" w:rsidRPr="00D66FE0">
        <w:rPr>
          <w:i/>
          <w:iCs/>
          <w:color w:val="000000" w:themeColor="text1"/>
          <w:sz w:val="24"/>
          <w:szCs w:val="24"/>
        </w:rPr>
        <w:t>RIST, Tokyo Univ. of Sci</w:t>
      </w:r>
      <w:r w:rsidR="003169B0" w:rsidRPr="00D66FE0">
        <w:rPr>
          <w:i/>
          <w:iCs/>
          <w:color w:val="000000" w:themeColor="text1"/>
          <w:sz w:val="24"/>
          <w:szCs w:val="24"/>
        </w:rPr>
        <w:t>ence, Katsushika, Tokyo 125-8585, Japan</w:t>
      </w:r>
    </w:p>
    <w:p w14:paraId="16B4BAEA" w14:textId="57A23C1F" w:rsidR="00FC3D04" w:rsidRPr="00D66FE0" w:rsidRDefault="00FC3D04" w:rsidP="000536B1">
      <w:pPr>
        <w:ind w:firstLine="340"/>
        <w:jc w:val="center"/>
        <w:rPr>
          <w:color w:val="000000" w:themeColor="text1"/>
          <w:sz w:val="24"/>
          <w:szCs w:val="24"/>
        </w:rPr>
      </w:pPr>
      <w:r w:rsidRPr="00D66FE0">
        <w:rPr>
          <w:iCs/>
          <w:color w:val="000000" w:themeColor="text1"/>
          <w:sz w:val="24"/>
          <w:szCs w:val="24"/>
          <w:vertAlign w:val="superscript"/>
        </w:rPr>
        <w:t>3</w:t>
      </w:r>
      <w:r w:rsidRPr="00D66FE0">
        <w:rPr>
          <w:i/>
          <w:iCs/>
          <w:color w:val="000000" w:themeColor="text1"/>
          <w:sz w:val="24"/>
          <w:szCs w:val="24"/>
        </w:rPr>
        <w:t>Tokyo Univ</w:t>
      </w:r>
      <w:r w:rsidR="003169B0" w:rsidRPr="00D66FE0">
        <w:rPr>
          <w:i/>
          <w:iCs/>
          <w:color w:val="000000" w:themeColor="text1"/>
          <w:sz w:val="24"/>
          <w:szCs w:val="24"/>
        </w:rPr>
        <w:t>ersity</w:t>
      </w:r>
      <w:r w:rsidRPr="00D66FE0">
        <w:rPr>
          <w:i/>
          <w:iCs/>
          <w:color w:val="000000" w:themeColor="text1"/>
          <w:sz w:val="24"/>
          <w:szCs w:val="24"/>
        </w:rPr>
        <w:t xml:space="preserve"> of Sci</w:t>
      </w:r>
      <w:r w:rsidR="003169B0" w:rsidRPr="00D66FE0">
        <w:rPr>
          <w:i/>
          <w:iCs/>
          <w:color w:val="000000" w:themeColor="text1"/>
          <w:sz w:val="24"/>
          <w:szCs w:val="24"/>
        </w:rPr>
        <w:t>ence</w:t>
      </w:r>
      <w:r w:rsidRPr="00D66FE0">
        <w:rPr>
          <w:i/>
          <w:iCs/>
          <w:color w:val="000000" w:themeColor="text1"/>
          <w:sz w:val="24"/>
          <w:szCs w:val="24"/>
        </w:rPr>
        <w:t>, Shinjuku, Tokyo 162-8601, Japan</w:t>
      </w:r>
    </w:p>
    <w:p w14:paraId="2E735D3A" w14:textId="77777777" w:rsid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</w:p>
    <w:p w14:paraId="69E9BF61" w14:textId="793C0D10" w:rsidR="00684A25" w:rsidRDefault="00CF1B02" w:rsidP="00684A25">
      <w:pPr>
        <w:pStyle w:val="Addresses"/>
        <w:jc w:val="center"/>
        <w:rPr>
          <w:rFonts w:ascii="Times" w:hAnsi="Times"/>
          <w:color w:val="000000" w:themeColor="text1"/>
        </w:rPr>
      </w:pPr>
      <w:r>
        <w:rPr>
          <w:vertAlign w:val="superscript"/>
        </w:rPr>
        <w:t>*</w:t>
      </w:r>
      <w:r w:rsidRPr="00CF1B02">
        <w:rPr>
          <w:rFonts w:eastAsia="Malgun Gothic" w:hint="eastAsia"/>
          <w:lang w:eastAsia="ko-KR"/>
        </w:rPr>
        <w:t xml:space="preserve">E-mail: </w:t>
      </w:r>
      <w:hyperlink r:id="rId7" w:history="1">
        <w:r w:rsidR="00684A25" w:rsidRPr="005F4423">
          <w:rPr>
            <w:rStyle w:val="a9"/>
            <w:rFonts w:ascii="Times" w:hAnsi="Times"/>
          </w:rPr>
          <w:t>takahiro@rs.tus.ac.jp</w:t>
        </w:r>
      </w:hyperlink>
    </w:p>
    <w:p w14:paraId="2C823A65" w14:textId="0FCE16C7" w:rsidR="000536B1" w:rsidRDefault="000536B1" w:rsidP="000536B1">
      <w:pPr>
        <w:ind w:firstLine="340"/>
        <w:rPr>
          <w:sz w:val="24"/>
          <w:szCs w:val="24"/>
        </w:rPr>
      </w:pPr>
      <w:bookmarkStart w:id="0" w:name="_GoBack"/>
      <w:bookmarkEnd w:id="0"/>
    </w:p>
    <w:p w14:paraId="1B06FE46" w14:textId="77777777" w:rsidR="000536B1" w:rsidRPr="00B564A2" w:rsidRDefault="000536B1" w:rsidP="000536B1">
      <w:pPr>
        <w:ind w:firstLine="340"/>
        <w:rPr>
          <w:sz w:val="24"/>
          <w:szCs w:val="24"/>
        </w:rPr>
      </w:pPr>
    </w:p>
    <w:p w14:paraId="7C60E1D7" w14:textId="6B02D668" w:rsidR="00D971C2" w:rsidRPr="00D66FE0" w:rsidRDefault="00D47C76" w:rsidP="00D971C2">
      <w:pPr>
        <w:ind w:firstLineChars="150" w:firstLine="360"/>
        <w:rPr>
          <w:color w:val="000000" w:themeColor="text1"/>
          <w:sz w:val="24"/>
          <w:szCs w:val="24"/>
          <w:lang w:eastAsia="ja-JP"/>
        </w:rPr>
      </w:pPr>
      <w:r w:rsidRPr="00D66FE0">
        <w:rPr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F7E3B" wp14:editId="06FA88A9">
                <wp:simplePos x="0" y="0"/>
                <wp:positionH relativeFrom="column">
                  <wp:posOffset>2914650</wp:posOffset>
                </wp:positionH>
                <wp:positionV relativeFrom="paragraph">
                  <wp:posOffset>1985010</wp:posOffset>
                </wp:positionV>
                <wp:extent cx="2470150" cy="450850"/>
                <wp:effectExtent l="0" t="0" r="6350" b="63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60CA" w14:textId="60E14C23" w:rsidR="007C1191" w:rsidRPr="00D66FE0" w:rsidRDefault="005A6972" w:rsidP="007C11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6F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Fig.</w:t>
                            </w:r>
                            <w:r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1191" w:rsidRPr="00D66F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7C1191" w:rsidRPr="00D66F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1C2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Bilayer graphene under</w:t>
                            </w:r>
                            <w:r w:rsidR="007C1191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1C2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7C1191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ertical </w:t>
                            </w:r>
                            <w:r w:rsidR="00D971C2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7C1191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lectric </w:t>
                            </w:r>
                            <w:r w:rsidR="00D971C2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7C1191" w:rsidRPr="00D66F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F7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5pt;margin-top:156.3pt;width:194.5pt;height:35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" stroked="f">
                <v:textbox style="mso-fit-shape-to-text:t">
                  <w:txbxContent>
                    <w:p w14:paraId="4F2260CA" w14:textId="60E14C23" w:rsidR="007C1191" w:rsidRPr="00D66FE0" w:rsidRDefault="005A6972" w:rsidP="007C119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6F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Fig.</w:t>
                      </w:r>
                      <w:r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C1191" w:rsidRPr="00D66F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7C1191" w:rsidRPr="00D66F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71C2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Bilayer graphene under</w:t>
                      </w:r>
                      <w:r w:rsidR="007C1191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71C2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7C1191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ertical </w:t>
                      </w:r>
                      <w:r w:rsidR="00D971C2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7C1191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lectric </w:t>
                      </w:r>
                      <w:r w:rsidR="00D971C2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7C1191" w:rsidRPr="00D66FE0">
                        <w:rPr>
                          <w:color w:val="000000" w:themeColor="text1"/>
                          <w:sz w:val="24"/>
                          <w:szCs w:val="24"/>
                        </w:rPr>
                        <w:t>ield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6FE0">
        <w:rPr>
          <w:color w:val="000000" w:themeColor="text1"/>
          <w:sz w:val="24"/>
          <w:szCs w:val="24"/>
          <w:lang w:eastAsia="ja-JP"/>
        </w:rPr>
        <w:drawing>
          <wp:anchor distT="0" distB="0" distL="114300" distR="114300" simplePos="0" relativeHeight="251728384" behindDoc="0" locked="0" layoutInCell="1" allowOverlap="1" wp14:anchorId="54596C19" wp14:editId="0594D779">
            <wp:simplePos x="0" y="0"/>
            <wp:positionH relativeFrom="column">
              <wp:posOffset>2927350</wp:posOffset>
            </wp:positionH>
            <wp:positionV relativeFrom="paragraph">
              <wp:posOffset>551361</wp:posOffset>
            </wp:positionV>
            <wp:extent cx="2406015" cy="1409065"/>
            <wp:effectExtent l="0" t="0" r="0" b="635"/>
            <wp:wrapSquare wrapText="bothSides"/>
            <wp:docPr id="1" name="図 1" descr="bilayer_graphene_field_th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ayer_graphene_field_therm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82" w:rsidRPr="00D66FE0">
        <w:rPr>
          <w:color w:val="000000" w:themeColor="text1"/>
          <w:sz w:val="24"/>
          <w:szCs w:val="24"/>
          <w:lang w:eastAsia="ja-JP"/>
        </w:rPr>
        <w:t>Thermoelectric</w:t>
      </w:r>
      <w:r w:rsidR="0024124A" w:rsidRPr="00D66FE0">
        <w:rPr>
          <w:color w:val="000000" w:themeColor="text1"/>
          <w:sz w:val="24"/>
          <w:szCs w:val="24"/>
          <w:lang w:eastAsia="ja-JP"/>
        </w:rPr>
        <w:t xml:space="preserve"> (TE)</w:t>
      </w:r>
      <w:r w:rsidR="009E0082" w:rsidRPr="00D66FE0">
        <w:rPr>
          <w:color w:val="000000" w:themeColor="text1"/>
          <w:sz w:val="24"/>
          <w:szCs w:val="24"/>
          <w:lang w:eastAsia="ja-JP"/>
        </w:rPr>
        <w:t xml:space="preserve"> generation is a potential key technology for recovering energy from waste heat. </w:t>
      </w:r>
      <w:r w:rsidR="00F33AF7" w:rsidRPr="00D66FE0">
        <w:rPr>
          <w:color w:val="000000" w:themeColor="text1"/>
          <w:sz w:val="24"/>
          <w:szCs w:val="24"/>
          <w:lang w:eastAsia="ja-JP"/>
        </w:rPr>
        <w:t>Among the various potential candidates for TE materials, n</w:t>
      </w:r>
      <w:r w:rsidR="005416C2" w:rsidRPr="00D66FE0">
        <w:rPr>
          <w:color w:val="000000" w:themeColor="text1"/>
          <w:sz w:val="24"/>
          <w:szCs w:val="24"/>
          <w:lang w:eastAsia="ja-JP"/>
        </w:rPr>
        <w:t>ano</w:t>
      </w:r>
      <w:r w:rsidR="00CA2B52" w:rsidRPr="00D66FE0">
        <w:rPr>
          <w:color w:val="000000" w:themeColor="text1"/>
          <w:sz w:val="24"/>
          <w:szCs w:val="24"/>
          <w:lang w:eastAsia="ja-JP"/>
        </w:rPr>
        <w:t>carbon materials have</w:t>
      </w:r>
      <w:r w:rsidR="00041888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9E0082" w:rsidRPr="00D66FE0">
        <w:rPr>
          <w:color w:val="000000" w:themeColor="text1"/>
          <w:sz w:val="24"/>
          <w:szCs w:val="24"/>
          <w:lang w:eastAsia="ja-JP"/>
        </w:rPr>
        <w:t xml:space="preserve">attracted </w:t>
      </w:r>
      <w:r w:rsidR="005416C2" w:rsidRPr="00D66FE0">
        <w:rPr>
          <w:color w:val="000000" w:themeColor="text1"/>
          <w:sz w:val="24"/>
          <w:szCs w:val="24"/>
          <w:lang w:eastAsia="ja-JP"/>
        </w:rPr>
        <w:t>attention as</w:t>
      </w:r>
      <w:r w:rsidR="009E0082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3C5347" w:rsidRPr="00D66FE0">
        <w:rPr>
          <w:color w:val="000000" w:themeColor="text1"/>
          <w:sz w:val="24"/>
          <w:szCs w:val="24"/>
          <w:lang w:eastAsia="ja-JP"/>
        </w:rPr>
        <w:t xml:space="preserve">flexible and high-performance </w:t>
      </w:r>
      <w:r w:rsidR="009E0082" w:rsidRPr="00D66FE0">
        <w:rPr>
          <w:color w:val="000000" w:themeColor="text1"/>
          <w:sz w:val="24"/>
          <w:szCs w:val="24"/>
          <w:lang w:eastAsia="ja-JP"/>
        </w:rPr>
        <w:t xml:space="preserve">TE </w:t>
      </w:r>
      <w:r w:rsidR="003C5347" w:rsidRPr="00D66FE0">
        <w:rPr>
          <w:color w:val="000000" w:themeColor="text1"/>
          <w:sz w:val="24"/>
          <w:szCs w:val="24"/>
          <w:lang w:eastAsia="ja-JP"/>
        </w:rPr>
        <w:t>materials</w:t>
      </w:r>
      <w:r w:rsidR="009E0082" w:rsidRPr="00D66FE0">
        <w:rPr>
          <w:color w:val="000000" w:themeColor="text1"/>
          <w:sz w:val="24"/>
          <w:szCs w:val="24"/>
          <w:lang w:eastAsia="ja-JP"/>
        </w:rPr>
        <w:t>.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 Most recently, Yamamoto and Fukuyama reported that the semiconducting carbon nanotubes </w:t>
      </w:r>
      <w:r w:rsidR="003169B0" w:rsidRPr="00D66FE0">
        <w:rPr>
          <w:color w:val="000000" w:themeColor="text1"/>
          <w:sz w:val="24"/>
          <w:szCs w:val="24"/>
          <w:lang w:eastAsia="ja-JP"/>
        </w:rPr>
        <w:t xml:space="preserve">(CNTs) </w:t>
      </w:r>
      <w:r w:rsidR="00D66FE0" w:rsidRPr="00D66FE0">
        <w:rPr>
          <w:color w:val="000000" w:themeColor="text1"/>
          <w:sz w:val="24"/>
          <w:szCs w:val="24"/>
          <w:lang w:eastAsia="ja-JP"/>
        </w:rPr>
        <w:t>exhibit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 high TE performance when the chemical potential </w:t>
      </w:r>
      <w:r w:rsidR="00055459" w:rsidRPr="00D66FE0">
        <w:rPr>
          <w:color w:val="000000" w:themeColor="text1"/>
          <w:sz w:val="24"/>
          <w:szCs w:val="24"/>
          <w:lang w:eastAsia="ja-JP"/>
        </w:rPr>
        <w:t xml:space="preserve">μ </w:t>
      </w:r>
      <w:r w:rsidR="005416C2" w:rsidRPr="00D66FE0">
        <w:rPr>
          <w:color w:val="000000" w:themeColor="text1"/>
          <w:sz w:val="24"/>
          <w:szCs w:val="24"/>
          <w:lang w:eastAsia="ja-JP"/>
        </w:rPr>
        <w:t>locates near a band edge</w:t>
      </w:r>
      <w:r w:rsidR="00CA2B52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5416C2" w:rsidRPr="00D66FE0">
        <w:rPr>
          <w:color w:val="000000" w:themeColor="text1"/>
          <w:sz w:val="24"/>
          <w:szCs w:val="24"/>
          <w:lang w:eastAsia="ja-JP"/>
        </w:rPr>
        <w:t>with sh</w:t>
      </w:r>
      <w:r w:rsidR="0083714B">
        <w:rPr>
          <w:color w:val="000000" w:themeColor="text1"/>
          <w:sz w:val="24"/>
          <w:szCs w:val="24"/>
          <w:lang w:eastAsia="ja-JP"/>
        </w:rPr>
        <w:t>arp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 density of states</w:t>
      </w:r>
      <w:r w:rsidR="00474054" w:rsidRPr="00D66FE0">
        <w:rPr>
          <w:color w:val="000000" w:themeColor="text1"/>
          <w:sz w:val="24"/>
          <w:szCs w:val="24"/>
          <w:lang w:eastAsia="ja-JP"/>
        </w:rPr>
        <w:t xml:space="preserve"> (DOS)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 originating from its one dimensionality</w:t>
      </w:r>
      <w:r w:rsidR="003C5347" w:rsidRPr="00D66FE0">
        <w:rPr>
          <w:color w:val="000000" w:themeColor="text1"/>
          <w:sz w:val="24"/>
          <w:szCs w:val="24"/>
          <w:lang w:eastAsia="ja-JP"/>
        </w:rPr>
        <w:t xml:space="preserve"> [1</w:t>
      </w:r>
      <w:r w:rsidR="008C14AC" w:rsidRPr="00D66FE0">
        <w:rPr>
          <w:color w:val="000000" w:themeColor="text1"/>
          <w:sz w:val="24"/>
          <w:szCs w:val="24"/>
          <w:lang w:eastAsia="ja-JP"/>
        </w:rPr>
        <w:t>,2</w:t>
      </w:r>
      <w:r w:rsidR="003C5347" w:rsidRPr="00D66FE0">
        <w:rPr>
          <w:color w:val="000000" w:themeColor="text1"/>
          <w:sz w:val="24"/>
          <w:szCs w:val="24"/>
          <w:lang w:eastAsia="ja-JP"/>
        </w:rPr>
        <w:t>]</w:t>
      </w:r>
      <w:r w:rsidR="005416C2" w:rsidRPr="00D66FE0">
        <w:rPr>
          <w:color w:val="000000" w:themeColor="text1"/>
          <w:sz w:val="24"/>
          <w:szCs w:val="24"/>
          <w:lang w:eastAsia="ja-JP"/>
        </w:rPr>
        <w:t>.</w:t>
      </w:r>
      <w:r w:rsidR="003C5347" w:rsidRPr="00D66FE0">
        <w:rPr>
          <w:color w:val="000000" w:themeColor="text1"/>
          <w:sz w:val="24"/>
          <w:szCs w:val="24"/>
          <w:lang w:eastAsia="ja-JP"/>
        </w:rPr>
        <w:t xml:space="preserve"> On the other hand, the graphene, which is a two-dimensional </w:t>
      </w:r>
      <w:r w:rsidR="00D971C2" w:rsidRPr="00D66FE0">
        <w:rPr>
          <w:color w:val="000000" w:themeColor="text1"/>
          <w:sz w:val="24"/>
          <w:szCs w:val="24"/>
          <w:lang w:eastAsia="ja-JP"/>
        </w:rPr>
        <w:t>honeycomb</w:t>
      </w:r>
      <w:r w:rsidR="0083714B">
        <w:rPr>
          <w:color w:val="000000" w:themeColor="text1"/>
          <w:sz w:val="24"/>
          <w:szCs w:val="24"/>
          <w:lang w:eastAsia="ja-JP"/>
        </w:rPr>
        <w:t xml:space="preserve"> latt</w:t>
      </w:r>
      <w:r w:rsidR="00D971C2" w:rsidRPr="00D66FE0">
        <w:rPr>
          <w:color w:val="000000" w:themeColor="text1"/>
          <w:sz w:val="24"/>
          <w:szCs w:val="24"/>
          <w:lang w:eastAsia="ja-JP"/>
        </w:rPr>
        <w:t>ice</w:t>
      </w:r>
      <w:r w:rsidR="003C5347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D971C2" w:rsidRPr="00D66FE0">
        <w:rPr>
          <w:color w:val="000000" w:themeColor="text1"/>
          <w:sz w:val="24"/>
          <w:szCs w:val="24"/>
          <w:lang w:eastAsia="ja-JP"/>
        </w:rPr>
        <w:t>consisting of carbon atoms</w:t>
      </w:r>
      <w:r w:rsidR="003C5347" w:rsidRPr="00D66FE0">
        <w:rPr>
          <w:color w:val="000000" w:themeColor="text1"/>
          <w:sz w:val="24"/>
          <w:szCs w:val="24"/>
          <w:lang w:eastAsia="ja-JP"/>
        </w:rPr>
        <w:t>, cannot be expected to be high-TE performance because it has no band gap</w:t>
      </w:r>
      <w:r w:rsidR="00D971C2" w:rsidRPr="00D66FE0">
        <w:rPr>
          <w:color w:val="000000" w:themeColor="text1"/>
          <w:sz w:val="24"/>
          <w:szCs w:val="24"/>
          <w:lang w:eastAsia="ja-JP"/>
        </w:rPr>
        <w:t xml:space="preserve"> at the charge n</w:t>
      </w:r>
      <w:r w:rsidR="00F85732">
        <w:rPr>
          <w:color w:val="000000" w:themeColor="text1"/>
          <w:sz w:val="24"/>
          <w:szCs w:val="24"/>
          <w:lang w:eastAsia="ja-JP"/>
        </w:rPr>
        <w:t>e</w:t>
      </w:r>
      <w:r w:rsidR="00D971C2" w:rsidRPr="00D66FE0">
        <w:rPr>
          <w:color w:val="000000" w:themeColor="text1"/>
          <w:sz w:val="24"/>
          <w:szCs w:val="24"/>
          <w:lang w:eastAsia="ja-JP"/>
        </w:rPr>
        <w:t>utral point</w:t>
      </w:r>
      <w:r w:rsidR="003C5347" w:rsidRPr="00D66FE0">
        <w:rPr>
          <w:color w:val="000000" w:themeColor="text1"/>
          <w:sz w:val="24"/>
          <w:szCs w:val="24"/>
          <w:lang w:eastAsia="ja-JP"/>
        </w:rPr>
        <w:t>.</w:t>
      </w:r>
      <w:r w:rsidR="00D971C2" w:rsidRPr="00D66FE0">
        <w:rPr>
          <w:color w:val="000000" w:themeColor="text1"/>
          <w:sz w:val="24"/>
          <w:szCs w:val="24"/>
          <w:lang w:eastAsia="ja-JP"/>
        </w:rPr>
        <w:t xml:space="preserve"> </w:t>
      </w:r>
    </w:p>
    <w:p w14:paraId="559D360B" w14:textId="013265EB" w:rsidR="00EF683A" w:rsidRPr="00D66FE0" w:rsidRDefault="00D971C2" w:rsidP="008C14AC">
      <w:pPr>
        <w:ind w:firstLineChars="150" w:firstLine="360"/>
        <w:rPr>
          <w:color w:val="000000" w:themeColor="text1"/>
          <w:sz w:val="24"/>
          <w:szCs w:val="24"/>
          <w:lang w:eastAsia="ja-JP"/>
        </w:rPr>
      </w:pPr>
      <w:r w:rsidRPr="00D66FE0">
        <w:rPr>
          <w:color w:val="000000" w:themeColor="text1"/>
          <w:sz w:val="24"/>
          <w:szCs w:val="24"/>
          <w:lang w:eastAsia="ja-JP"/>
        </w:rPr>
        <w:t xml:space="preserve">In this study, we focus on 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the </w:t>
      </w:r>
      <w:r w:rsidR="00E85FD0" w:rsidRPr="00D66FE0">
        <w:rPr>
          <w:color w:val="000000" w:themeColor="text1"/>
          <w:sz w:val="24"/>
          <w:szCs w:val="24"/>
          <w:lang w:eastAsia="ja-JP"/>
        </w:rPr>
        <w:t>bilayer graphene</w:t>
      </w:r>
      <w:r w:rsidRPr="00D66FE0">
        <w:rPr>
          <w:color w:val="000000" w:themeColor="text1"/>
          <w:sz w:val="24"/>
          <w:szCs w:val="24"/>
          <w:lang w:eastAsia="ja-JP"/>
        </w:rPr>
        <w:t xml:space="preserve"> (BLG)</w:t>
      </w:r>
      <w:r w:rsidR="005416C2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>since the</w:t>
      </w:r>
      <w:r w:rsidR="00D47C76" w:rsidRPr="00D66FE0">
        <w:rPr>
          <w:color w:val="000000" w:themeColor="text1"/>
          <w:sz w:val="24"/>
          <w:szCs w:val="24"/>
          <w:lang w:eastAsia="ja-JP"/>
        </w:rPr>
        <w:t xml:space="preserve"> band</w:t>
      </w:r>
      <w:r w:rsidR="00D7218C" w:rsidRPr="00D66FE0">
        <w:rPr>
          <w:color w:val="000000" w:themeColor="text1"/>
          <w:sz w:val="24"/>
          <w:szCs w:val="24"/>
          <w:lang w:eastAsia="ja-JP"/>
        </w:rPr>
        <w:t xml:space="preserve">gap can be </w:t>
      </w:r>
      <w:r w:rsidRPr="00D66FE0">
        <w:rPr>
          <w:color w:val="000000" w:themeColor="text1"/>
          <w:sz w:val="24"/>
          <w:szCs w:val="24"/>
          <w:lang w:eastAsia="ja-JP"/>
        </w:rPr>
        <w:t>opened</w:t>
      </w:r>
      <w:r w:rsidR="00D7218C" w:rsidRPr="00D66FE0">
        <w:rPr>
          <w:color w:val="000000" w:themeColor="text1"/>
          <w:sz w:val="24"/>
          <w:szCs w:val="24"/>
          <w:lang w:eastAsia="ja-JP"/>
        </w:rPr>
        <w:t xml:space="preserve"> by </w:t>
      </w:r>
      <w:r w:rsidRPr="00D66FE0">
        <w:rPr>
          <w:color w:val="000000" w:themeColor="text1"/>
          <w:sz w:val="24"/>
          <w:szCs w:val="24"/>
          <w:lang w:eastAsia="ja-JP"/>
        </w:rPr>
        <w:t>applying</w:t>
      </w:r>
      <w:r w:rsidR="00CD2654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 xml:space="preserve">the </w:t>
      </w:r>
      <w:r w:rsidR="003F2423" w:rsidRPr="00D66FE0">
        <w:rPr>
          <w:color w:val="000000" w:themeColor="text1"/>
          <w:sz w:val="24"/>
          <w:szCs w:val="24"/>
          <w:lang w:eastAsia="ja-JP"/>
        </w:rPr>
        <w:t>electric field</w:t>
      </w:r>
      <w:r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rFonts w:eastAsia="Times New Roman"/>
          <w:noProof w:val="0"/>
          <w:color w:val="000000" w:themeColor="text1"/>
          <w:sz w:val="24"/>
          <w:szCs w:val="24"/>
          <w:shd w:val="clear" w:color="auto" w:fill="FFFFFF"/>
          <w:lang w:eastAsia="ja-JP"/>
        </w:rPr>
        <w:t>perpendicular to</w:t>
      </w:r>
      <w:r w:rsidRPr="00D66FE0">
        <w:rPr>
          <w:color w:val="000000" w:themeColor="text1"/>
          <w:sz w:val="24"/>
          <w:szCs w:val="24"/>
          <w:lang w:eastAsia="ja-JP"/>
        </w:rPr>
        <w:t xml:space="preserve"> the BLG</w:t>
      </w:r>
      <w:r w:rsidR="00F3303C" w:rsidRPr="00D66FE0">
        <w:rPr>
          <w:color w:val="000000" w:themeColor="text1"/>
          <w:sz w:val="24"/>
          <w:szCs w:val="24"/>
          <w:lang w:eastAsia="ja-JP"/>
        </w:rPr>
        <w:t>,</w:t>
      </w:r>
      <w:r w:rsidR="00AD4F1D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8C14AC" w:rsidRPr="00D66FE0">
        <w:rPr>
          <w:color w:val="000000" w:themeColor="text1"/>
          <w:sz w:val="24"/>
          <w:szCs w:val="24"/>
          <w:lang w:eastAsia="ja-JP"/>
        </w:rPr>
        <w:t>as shown in Fig. 1 [3]</w:t>
      </w:r>
      <w:r w:rsidR="003F2423" w:rsidRPr="00D66FE0">
        <w:rPr>
          <w:color w:val="000000" w:themeColor="text1"/>
          <w:sz w:val="24"/>
          <w:szCs w:val="24"/>
          <w:lang w:eastAsia="ja-JP"/>
        </w:rPr>
        <w:t>.</w:t>
      </w:r>
      <w:r w:rsidRPr="00D66FE0">
        <w:rPr>
          <w:color w:val="000000" w:themeColor="text1"/>
          <w:sz w:val="24"/>
          <w:szCs w:val="24"/>
          <w:lang w:eastAsia="ja-JP"/>
        </w:rPr>
        <w:t xml:space="preserve"> We have calculated the Seebe</w:t>
      </w:r>
      <w:r w:rsidR="00D66FE0" w:rsidRPr="00D66FE0">
        <w:rPr>
          <w:color w:val="000000" w:themeColor="text1"/>
          <w:sz w:val="24"/>
          <w:szCs w:val="24"/>
          <w:lang w:eastAsia="ja-JP"/>
        </w:rPr>
        <w:t>c</w:t>
      </w:r>
      <w:r w:rsidRPr="00D66FE0">
        <w:rPr>
          <w:color w:val="000000" w:themeColor="text1"/>
          <w:sz w:val="24"/>
          <w:szCs w:val="24"/>
          <w:lang w:eastAsia="ja-JP"/>
        </w:rPr>
        <w:t xml:space="preserve">k coefficient </w:t>
      </w:r>
      <w:r w:rsidR="00A045D4"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="00A045D4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 xml:space="preserve">and the power factor </w:t>
      </w:r>
      <w:r w:rsidR="00A045D4" w:rsidRPr="00D66FE0">
        <w:rPr>
          <w:i/>
          <w:color w:val="000000" w:themeColor="text1"/>
          <w:sz w:val="24"/>
          <w:szCs w:val="24"/>
          <w:lang w:eastAsia="ja-JP"/>
        </w:rPr>
        <w:t>PF</w:t>
      </w:r>
      <w:r w:rsidR="00A045D4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>of the BLG in the presence of vertical electric</w:t>
      </w:r>
      <w:r w:rsidR="00EF683A" w:rsidRPr="00D66FE0">
        <w:rPr>
          <w:color w:val="000000" w:themeColor="text1"/>
          <w:sz w:val="24"/>
          <w:szCs w:val="24"/>
          <w:lang w:eastAsia="ja-JP"/>
        </w:rPr>
        <w:t xml:space="preserve"> field</w:t>
      </w:r>
      <w:r w:rsidR="00A045D4" w:rsidRPr="00D66FE0">
        <w:rPr>
          <w:color w:val="000000" w:themeColor="text1"/>
          <w:sz w:val="24"/>
          <w:szCs w:val="24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⊥</m:t>
            </m:r>
          </m:sub>
        </m:sSub>
      </m:oMath>
      <w:r w:rsidR="00EF683A" w:rsidRPr="00D66FE0">
        <w:rPr>
          <w:color w:val="000000" w:themeColor="text1"/>
          <w:sz w:val="24"/>
          <w:szCs w:val="24"/>
          <w:lang w:eastAsia="ja-JP"/>
        </w:rPr>
        <w:t xml:space="preserve"> using the Kubo’s linear response theory combined with thermal Green’s function method which was recently developed [1</w:t>
      </w:r>
      <w:r w:rsidR="008C14AC" w:rsidRPr="00D66FE0">
        <w:rPr>
          <w:color w:val="000000" w:themeColor="text1"/>
          <w:sz w:val="24"/>
          <w:szCs w:val="24"/>
          <w:lang w:eastAsia="ja-JP"/>
        </w:rPr>
        <w:t>,2</w:t>
      </w:r>
      <w:r w:rsidR="00EF683A" w:rsidRPr="00D66FE0">
        <w:rPr>
          <w:color w:val="000000" w:themeColor="text1"/>
          <w:sz w:val="24"/>
          <w:szCs w:val="24"/>
          <w:lang w:eastAsia="ja-JP"/>
        </w:rPr>
        <w:t>].</w:t>
      </w:r>
      <w:r w:rsidR="00A4717B" w:rsidRPr="00D66FE0">
        <w:rPr>
          <w:color w:val="000000" w:themeColor="text1"/>
          <w:sz w:val="24"/>
          <w:szCs w:val="24"/>
          <w:lang w:eastAsia="ja-JP"/>
        </w:rPr>
        <w:t xml:space="preserve"> We adopt the constant-τ approximation for self-energy due to carrier scattering</w:t>
      </w:r>
      <w:r w:rsidR="005E2CF7" w:rsidRPr="00D66FE0">
        <w:rPr>
          <w:color w:val="000000" w:themeColor="text1"/>
          <w:sz w:val="24"/>
          <w:szCs w:val="24"/>
          <w:lang w:eastAsia="ja-JP"/>
        </w:rPr>
        <w:t xml:space="preserve"> [2]</w:t>
      </w:r>
      <w:r w:rsidR="00A4717B" w:rsidRPr="00D66FE0">
        <w:rPr>
          <w:color w:val="000000" w:themeColor="text1"/>
          <w:sz w:val="24"/>
          <w:szCs w:val="24"/>
          <w:lang w:eastAsia="ja-JP"/>
        </w:rPr>
        <w:t>.</w:t>
      </w:r>
    </w:p>
    <w:p w14:paraId="5117E395" w14:textId="27D94C84" w:rsidR="003169B0" w:rsidRPr="00D66FE0" w:rsidRDefault="00A045D4" w:rsidP="003169B0">
      <w:pPr>
        <w:autoSpaceDE/>
        <w:autoSpaceDN/>
        <w:adjustRightInd/>
        <w:rPr>
          <w:color w:val="000000" w:themeColor="text1"/>
          <w:sz w:val="24"/>
          <w:szCs w:val="24"/>
          <w:lang w:eastAsia="ja-JP"/>
        </w:rPr>
      </w:pPr>
      <w:r w:rsidRPr="00D66FE0">
        <w:rPr>
          <w:color w:val="000000" w:themeColor="text1"/>
          <w:sz w:val="24"/>
          <w:szCs w:val="24"/>
          <w:lang w:eastAsia="ja-JP"/>
        </w:rPr>
        <w:t>We found</w:t>
      </w:r>
      <w:r w:rsidR="000278B9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 xml:space="preserve">that </w:t>
      </w:r>
      <w:r w:rsidR="00A80E63" w:rsidRPr="00D66FE0">
        <w:rPr>
          <w:color w:val="000000" w:themeColor="text1"/>
          <w:sz w:val="24"/>
          <w:szCs w:val="24"/>
          <w:lang w:eastAsia="ja-JP"/>
        </w:rPr>
        <w:t xml:space="preserve">the values of </w:t>
      </w:r>
      <w:r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Pr="00D66FE0">
        <w:rPr>
          <w:color w:val="000000" w:themeColor="text1"/>
          <w:sz w:val="24"/>
          <w:szCs w:val="24"/>
          <w:lang w:eastAsia="ja-JP"/>
        </w:rPr>
        <w:t xml:space="preserve"> and </w:t>
      </w:r>
      <w:r w:rsidRPr="00D66FE0">
        <w:rPr>
          <w:i/>
          <w:color w:val="000000" w:themeColor="text1"/>
          <w:sz w:val="24"/>
          <w:szCs w:val="24"/>
          <w:lang w:eastAsia="ja-JP"/>
        </w:rPr>
        <w:t>PF</w:t>
      </w:r>
      <w:r w:rsidRPr="00D66FE0">
        <w:rPr>
          <w:color w:val="000000" w:themeColor="text1"/>
          <w:sz w:val="24"/>
          <w:szCs w:val="24"/>
          <w:lang w:eastAsia="ja-JP"/>
        </w:rPr>
        <w:t xml:space="preserve"> can be co</w:t>
      </w:r>
      <w:r w:rsidR="00D66FE0" w:rsidRPr="00D66FE0">
        <w:rPr>
          <w:color w:val="000000" w:themeColor="text1"/>
          <w:sz w:val="24"/>
          <w:szCs w:val="24"/>
          <w:lang w:eastAsia="ja-JP"/>
        </w:rPr>
        <w:t>n</w:t>
      </w:r>
      <w:r w:rsidRPr="00D66FE0">
        <w:rPr>
          <w:color w:val="000000" w:themeColor="text1"/>
          <w:sz w:val="24"/>
          <w:szCs w:val="24"/>
          <w:lang w:eastAsia="ja-JP"/>
        </w:rPr>
        <w:t xml:space="preserve">trolled by changing the magnitude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⊥</m:t>
            </m:r>
          </m:sub>
        </m:sSub>
      </m:oMath>
      <w:r w:rsidRPr="00D66FE0">
        <w:rPr>
          <w:color w:val="000000" w:themeColor="text1"/>
          <w:sz w:val="24"/>
          <w:szCs w:val="24"/>
          <w:lang w:eastAsia="ja-JP"/>
        </w:rPr>
        <w:t xml:space="preserve">. For example, we obtained </w:t>
      </w:r>
      <w:r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="001E5E79">
        <w:rPr>
          <w:i/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>~</w:t>
      </w:r>
      <w:r w:rsidR="001E5E79">
        <w:rPr>
          <w:color w:val="000000" w:themeColor="text1"/>
          <w:sz w:val="24"/>
          <w:szCs w:val="24"/>
          <w:lang w:eastAsia="ja-JP"/>
        </w:rPr>
        <w:t xml:space="preserve"> </w:t>
      </w:r>
      <w:r w:rsidR="00B01461" w:rsidRPr="00D66FE0">
        <w:rPr>
          <w:color w:val="000000" w:themeColor="text1"/>
          <w:sz w:val="24"/>
          <w:szCs w:val="24"/>
          <w:lang w:eastAsia="ja-JP"/>
        </w:rPr>
        <w:t>200 μ</w:t>
      </w:r>
      <w:r w:rsidR="00B01461" w:rsidRPr="00D66FE0">
        <w:rPr>
          <w:rFonts w:hint="eastAsia"/>
          <w:color w:val="000000" w:themeColor="text1"/>
          <w:sz w:val="24"/>
          <w:szCs w:val="24"/>
          <w:lang w:eastAsia="ja-JP"/>
        </w:rPr>
        <w:t>V/K</w:t>
      </w:r>
      <w:r w:rsidRPr="00D66FE0">
        <w:rPr>
          <w:color w:val="000000" w:themeColor="text1"/>
          <w:sz w:val="24"/>
          <w:szCs w:val="24"/>
          <w:lang w:eastAsia="ja-JP"/>
        </w:rPr>
        <w:t xml:space="preserve"> and </w:t>
      </w:r>
      <w:r w:rsidRPr="00D66FE0">
        <w:rPr>
          <w:i/>
          <w:color w:val="000000" w:themeColor="text1"/>
          <w:sz w:val="24"/>
          <w:szCs w:val="24"/>
          <w:lang w:eastAsia="ja-JP"/>
        </w:rPr>
        <w:t>PF</w:t>
      </w:r>
      <w:r w:rsidR="001E5E79">
        <w:rPr>
          <w:i/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>~</w:t>
      </w:r>
      <w:r w:rsidR="001E5E79">
        <w:rPr>
          <w:color w:val="000000" w:themeColor="text1"/>
          <w:sz w:val="24"/>
          <w:szCs w:val="24"/>
          <w:lang w:eastAsia="ja-JP"/>
        </w:rPr>
        <w:t xml:space="preserve"> </w:t>
      </w:r>
      <w:r w:rsidR="00AE0C4F" w:rsidRPr="00D66FE0">
        <w:rPr>
          <w:color w:val="000000" w:themeColor="text1"/>
          <w:sz w:val="24"/>
          <w:szCs w:val="24"/>
          <w:lang w:eastAsia="ja-JP"/>
        </w:rPr>
        <w:t>40 mW/mK</w:t>
      </w:r>
      <w:r w:rsidR="00AE0C4F" w:rsidRPr="00D66FE0">
        <w:rPr>
          <w:color w:val="000000" w:themeColor="text1"/>
          <w:sz w:val="24"/>
          <w:szCs w:val="24"/>
          <w:vertAlign w:val="superscript"/>
          <w:lang w:eastAsia="ja-JP"/>
        </w:rPr>
        <w:t>2</w:t>
      </w:r>
      <w:r w:rsidR="00ED0D78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AA2A20" w:rsidRPr="00D66FE0">
        <w:rPr>
          <w:color w:val="000000" w:themeColor="text1"/>
          <w:sz w:val="24"/>
          <w:szCs w:val="24"/>
          <w:lang w:eastAsia="ja-JP"/>
        </w:rPr>
        <w:t>when</w:t>
      </w:r>
      <w:r w:rsidR="00055459" w:rsidRPr="00D66FE0">
        <w:rPr>
          <w:color w:val="000000" w:themeColor="text1"/>
          <w:sz w:val="24"/>
          <w:szCs w:val="24"/>
          <w:lang w:eastAsia="ja-JP"/>
        </w:rPr>
        <w:t xml:space="preserve"> μ </w:t>
      </w:r>
      <w:r w:rsidR="00474054" w:rsidRPr="00D66FE0">
        <w:rPr>
          <w:color w:val="000000" w:themeColor="text1"/>
          <w:sz w:val="24"/>
          <w:szCs w:val="24"/>
          <w:lang w:eastAsia="ja-JP"/>
        </w:rPr>
        <w:t>lies close</w:t>
      </w:r>
      <w:r w:rsidR="00A80E63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474054" w:rsidRPr="00D66FE0">
        <w:rPr>
          <w:color w:val="000000" w:themeColor="text1"/>
          <w:sz w:val="24"/>
          <w:szCs w:val="24"/>
          <w:lang w:eastAsia="ja-JP"/>
        </w:rPr>
        <w:t>to a band edge and</w:t>
      </w:r>
      <w:r w:rsidR="00A80E63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474054" w:rsidRPr="00D66FE0">
        <w:rPr>
          <w:color w:val="000000" w:themeColor="text1"/>
          <w:sz w:val="24"/>
          <w:szCs w:val="24"/>
          <w:lang w:eastAsia="ja-JP"/>
        </w:rPr>
        <w:t>the vertical electric field is</w:t>
      </w:r>
      <w:r w:rsidR="00A80E63" w:rsidRPr="00D66FE0">
        <w:rPr>
          <w:color w:val="000000" w:themeColor="text1"/>
          <w:sz w:val="24"/>
          <w:szCs w:val="24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⊥</m:t>
            </m:r>
          </m:sub>
        </m:sSub>
      </m:oMath>
      <w:r w:rsidR="001E5E79">
        <w:rPr>
          <w:rFonts w:hint="eastAsia"/>
          <w:color w:val="000000" w:themeColor="text1"/>
          <w:sz w:val="24"/>
          <w:szCs w:val="24"/>
          <w:lang w:eastAsia="ja-JP"/>
        </w:rPr>
        <w:t xml:space="preserve"> </w:t>
      </w:r>
      <w:r w:rsidR="00A80E63" w:rsidRPr="00D66FE0">
        <w:rPr>
          <w:rFonts w:eastAsia="ＭＳ 明朝"/>
          <w:color w:val="000000" w:themeColor="text1"/>
          <w:sz w:val="24"/>
          <w:szCs w:val="24"/>
          <w:lang w:eastAsia="ja-JP"/>
        </w:rPr>
        <w:t>=</w:t>
      </w:r>
      <w:r w:rsidR="001E5E79">
        <w:rPr>
          <w:rFonts w:eastAsia="ＭＳ 明朝"/>
          <w:color w:val="000000" w:themeColor="text1"/>
          <w:sz w:val="24"/>
          <w:szCs w:val="24"/>
          <w:lang w:eastAsia="ja-JP"/>
        </w:rPr>
        <w:t xml:space="preserve"> </w:t>
      </w:r>
      <w:r w:rsidR="00D66FE0" w:rsidRPr="00D66FE0">
        <w:rPr>
          <w:color w:val="000000" w:themeColor="text1"/>
          <w:sz w:val="24"/>
          <w:szCs w:val="24"/>
          <w:lang w:eastAsia="ja-JP"/>
        </w:rPr>
        <w:t>4.8</w:t>
      </w:r>
      <w:r w:rsidR="00AA2A20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D66FE0" w:rsidRPr="00D66FE0">
        <w:rPr>
          <w:color w:val="000000" w:themeColor="text1"/>
          <w:sz w:val="24"/>
          <w:szCs w:val="24"/>
          <w:lang w:eastAsia="ja-JP"/>
        </w:rPr>
        <w:t>M</w:t>
      </w:r>
      <w:r w:rsidR="00AA2A20" w:rsidRPr="00D66FE0">
        <w:rPr>
          <w:color w:val="000000" w:themeColor="text1"/>
          <w:sz w:val="24"/>
          <w:szCs w:val="24"/>
          <w:lang w:eastAsia="ja-JP"/>
        </w:rPr>
        <w:t>V/</w:t>
      </w:r>
      <w:r w:rsidR="00D66FE0" w:rsidRPr="00D66FE0">
        <w:rPr>
          <w:color w:val="000000" w:themeColor="text1"/>
          <w:sz w:val="24"/>
          <w:szCs w:val="24"/>
          <w:lang w:eastAsia="ja-JP"/>
        </w:rPr>
        <w:t>c</w:t>
      </w:r>
      <w:r w:rsidR="00AA2A20" w:rsidRPr="00D66FE0">
        <w:rPr>
          <w:color w:val="000000" w:themeColor="text1"/>
          <w:sz w:val="24"/>
          <w:szCs w:val="24"/>
          <w:lang w:eastAsia="ja-JP"/>
        </w:rPr>
        <w:t>m</w:t>
      </w:r>
      <w:r w:rsidR="009B418D" w:rsidRPr="00D66FE0">
        <w:rPr>
          <w:color w:val="000000" w:themeColor="text1"/>
          <w:sz w:val="24"/>
          <w:szCs w:val="24"/>
          <w:lang w:eastAsia="ja-JP"/>
        </w:rPr>
        <w:t>.</w:t>
      </w:r>
      <w:r w:rsidR="00A670B6" w:rsidRPr="00D66FE0">
        <w:rPr>
          <w:color w:val="000000" w:themeColor="text1"/>
          <w:sz w:val="24"/>
          <w:szCs w:val="24"/>
          <w:lang w:eastAsia="ja-JP"/>
        </w:rPr>
        <w:t xml:space="preserve"> This </w:t>
      </w:r>
      <w:r w:rsidR="00474054" w:rsidRPr="00D66FE0">
        <w:rPr>
          <w:color w:val="000000" w:themeColor="text1"/>
          <w:sz w:val="24"/>
          <w:szCs w:val="24"/>
          <w:lang w:eastAsia="ja-JP"/>
        </w:rPr>
        <w:t>is because</w:t>
      </w:r>
      <w:r w:rsidR="00B935B7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474054" w:rsidRPr="00D66FE0">
        <w:rPr>
          <w:color w:val="000000" w:themeColor="text1"/>
          <w:sz w:val="24"/>
          <w:szCs w:val="24"/>
          <w:lang w:eastAsia="ja-JP"/>
        </w:rPr>
        <w:t xml:space="preserve">the DOS of BLG under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eastAsia="ja-JP"/>
              </w:rPr>
              <m:t>⊥</m:t>
            </m:r>
          </m:sub>
        </m:sSub>
      </m:oMath>
      <w:r w:rsidR="00474054" w:rsidRPr="00D66FE0">
        <w:rPr>
          <w:color w:val="000000" w:themeColor="text1"/>
          <w:sz w:val="24"/>
          <w:szCs w:val="24"/>
          <w:lang w:eastAsia="ja-JP"/>
        </w:rPr>
        <w:t xml:space="preserve"> has a sharp peak near the band edge, which is similar to carbon nanotubes</w:t>
      </w:r>
      <w:r w:rsidR="006B659D" w:rsidRPr="00D66FE0">
        <w:rPr>
          <w:color w:val="000000" w:themeColor="text1"/>
          <w:sz w:val="24"/>
          <w:szCs w:val="24"/>
          <w:lang w:eastAsia="ja-JP"/>
        </w:rPr>
        <w:t>.</w:t>
      </w:r>
      <w:r w:rsidR="00355456" w:rsidRPr="00D66FE0">
        <w:rPr>
          <w:rFonts w:hint="eastAsia"/>
          <w:color w:val="000000" w:themeColor="text1"/>
          <w:sz w:val="24"/>
          <w:szCs w:val="24"/>
          <w:lang w:eastAsia="ja-JP"/>
        </w:rPr>
        <w:t xml:space="preserve"> </w:t>
      </w:r>
      <w:r w:rsidRPr="00D66FE0">
        <w:rPr>
          <w:color w:val="000000" w:themeColor="text1"/>
          <w:sz w:val="24"/>
          <w:szCs w:val="24"/>
          <w:lang w:eastAsia="ja-JP"/>
        </w:rPr>
        <w:t>On the other hand, in the high-energy regimes where</w:t>
      </w:r>
      <w:r w:rsidR="00055459" w:rsidRPr="00D66FE0">
        <w:rPr>
          <w:color w:val="000000" w:themeColor="text1"/>
          <w:sz w:val="24"/>
          <w:szCs w:val="24"/>
          <w:lang w:eastAsia="ja-JP"/>
        </w:rPr>
        <w:t xml:space="preserve"> μ </w:t>
      </w:r>
      <w:r w:rsidRPr="00D66FE0">
        <w:rPr>
          <w:color w:val="000000" w:themeColor="text1"/>
          <w:sz w:val="24"/>
          <w:szCs w:val="24"/>
          <w:lang w:eastAsia="ja-JP"/>
        </w:rPr>
        <w:t>is much larger than the band gap</w:t>
      </w:r>
      <w:r w:rsidR="00194E27" w:rsidRPr="00D66FE0">
        <w:rPr>
          <w:color w:val="000000" w:themeColor="text1"/>
          <w:sz w:val="24"/>
          <w:szCs w:val="24"/>
          <w:lang w:eastAsia="ja-JP"/>
        </w:rPr>
        <w:t xml:space="preserve">, </w:t>
      </w:r>
      <w:r w:rsidR="00055459"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="00194E27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055459" w:rsidRPr="00D66FE0">
        <w:rPr>
          <w:color w:val="000000" w:themeColor="text1"/>
          <w:sz w:val="24"/>
          <w:szCs w:val="24"/>
          <w:lang w:eastAsia="ja-JP"/>
        </w:rPr>
        <w:t>i</w:t>
      </w:r>
      <w:r w:rsidR="0006161F" w:rsidRPr="00D66FE0">
        <w:rPr>
          <w:color w:val="000000" w:themeColor="text1"/>
          <w:sz w:val="24"/>
          <w:szCs w:val="24"/>
          <w:lang w:eastAsia="ja-JP"/>
        </w:rPr>
        <w:t>s</w:t>
      </w:r>
      <w:r w:rsidR="00194E27" w:rsidRPr="00D66FE0">
        <w:rPr>
          <w:color w:val="000000" w:themeColor="text1"/>
          <w:sz w:val="24"/>
          <w:szCs w:val="24"/>
          <w:lang w:eastAsia="ja-JP"/>
        </w:rPr>
        <w:t xml:space="preserve"> inverse</w:t>
      </w:r>
      <w:r w:rsidR="00140DC5" w:rsidRPr="00D66FE0">
        <w:rPr>
          <w:color w:val="000000" w:themeColor="text1"/>
          <w:sz w:val="24"/>
          <w:szCs w:val="24"/>
          <w:lang w:eastAsia="ja-JP"/>
        </w:rPr>
        <w:t>ly</w:t>
      </w:r>
      <w:r w:rsidR="00194E27" w:rsidRPr="00D66FE0">
        <w:rPr>
          <w:color w:val="000000" w:themeColor="text1"/>
          <w:sz w:val="24"/>
          <w:szCs w:val="24"/>
          <w:lang w:eastAsia="ja-JP"/>
        </w:rPr>
        <w:t xml:space="preserve"> proportional to</w:t>
      </w:r>
      <w:r w:rsidR="00AB15F8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68071A" w:rsidRPr="00D66FE0">
        <w:rPr>
          <w:color w:val="000000" w:themeColor="text1"/>
          <w:sz w:val="24"/>
          <w:szCs w:val="24"/>
          <w:lang w:eastAsia="ja-JP"/>
        </w:rPr>
        <w:t>the chemical potential</w:t>
      </w:r>
      <w:r w:rsidR="00AB15F8" w:rsidRPr="00D66FE0">
        <w:rPr>
          <w:color w:val="000000" w:themeColor="text1"/>
          <w:sz w:val="24"/>
          <w:szCs w:val="24"/>
          <w:lang w:eastAsia="ja-JP"/>
        </w:rPr>
        <w:t xml:space="preserve">, </w:t>
      </w:r>
      <w:r w:rsidR="00AB15F8" w:rsidRPr="00D66FE0">
        <w:rPr>
          <w:i/>
          <w:color w:val="000000" w:themeColor="text1"/>
          <w:sz w:val="24"/>
          <w:szCs w:val="24"/>
          <w:lang w:eastAsia="ja-JP"/>
        </w:rPr>
        <w:t>i.e.</w:t>
      </w:r>
      <w:r w:rsidR="00AB15F8" w:rsidRPr="00D66FE0">
        <w:rPr>
          <w:color w:val="000000" w:themeColor="text1"/>
          <w:sz w:val="24"/>
          <w:szCs w:val="24"/>
          <w:lang w:eastAsia="ja-JP"/>
        </w:rPr>
        <w:t xml:space="preserve">, </w:t>
      </w:r>
      <w:r w:rsidR="00AB15F8"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="001E5E79">
        <w:rPr>
          <w:i/>
          <w:color w:val="000000" w:themeColor="text1"/>
          <w:sz w:val="24"/>
          <w:szCs w:val="24"/>
          <w:lang w:eastAsia="ja-JP"/>
        </w:rPr>
        <w:t xml:space="preserve"> </w:t>
      </w:r>
      <w:r w:rsidR="00AB15F8" w:rsidRPr="001E5E79">
        <w:rPr>
          <w:rFonts w:ascii="Cambria Math" w:eastAsia="ＭＳ 明朝" w:hAnsi="Cambria Math" w:cs="Cambria Math"/>
          <w:color w:val="000000" w:themeColor="text1"/>
          <w:sz w:val="24"/>
          <w:szCs w:val="24"/>
          <w:lang w:eastAsia="ja-JP"/>
        </w:rPr>
        <w:t>∝</w:t>
      </w:r>
      <w:r w:rsidR="001E5E79">
        <w:rPr>
          <w:rFonts w:ascii="Cambria Math" w:eastAsia="ＭＳ 明朝" w:hAnsi="Cambria Math" w:cs="Cambria Math"/>
          <w:color w:val="000000" w:themeColor="text1"/>
          <w:sz w:val="24"/>
          <w:szCs w:val="24"/>
          <w:lang w:eastAsia="ja-JP"/>
        </w:rPr>
        <w:t xml:space="preserve"> </w:t>
      </w:r>
      <w:r w:rsidR="00AB15F8" w:rsidRPr="00D66FE0">
        <w:rPr>
          <w:color w:val="000000" w:themeColor="text1"/>
          <w:sz w:val="24"/>
          <w:szCs w:val="24"/>
          <w:lang w:eastAsia="ja-JP"/>
        </w:rPr>
        <w:t>μ</w:t>
      </w:r>
      <w:r w:rsidR="0068071A" w:rsidRPr="00D66FE0">
        <w:rPr>
          <w:color w:val="000000" w:themeColor="text1"/>
          <w:sz w:val="24"/>
          <w:szCs w:val="24"/>
          <w:vertAlign w:val="superscript"/>
          <w:lang w:eastAsia="ja-JP"/>
        </w:rPr>
        <w:t>-1</w:t>
      </w:r>
      <w:r w:rsidR="0068071A" w:rsidRPr="00D66FE0">
        <w:rPr>
          <w:color w:val="000000" w:themeColor="text1"/>
          <w:sz w:val="24"/>
          <w:szCs w:val="24"/>
          <w:lang w:eastAsia="ja-JP"/>
        </w:rPr>
        <w:t>. The μ</w:t>
      </w:r>
      <w:r w:rsidR="0068071A" w:rsidRPr="00D66FE0">
        <w:rPr>
          <w:color w:val="000000" w:themeColor="text1"/>
          <w:sz w:val="24"/>
          <w:szCs w:val="24"/>
          <w:vertAlign w:val="superscript"/>
          <w:lang w:eastAsia="ja-JP"/>
        </w:rPr>
        <w:t xml:space="preserve">-1 </w:t>
      </w:r>
      <w:r w:rsidR="0068071A" w:rsidRPr="00D66FE0">
        <w:rPr>
          <w:color w:val="000000" w:themeColor="text1"/>
          <w:sz w:val="24"/>
          <w:szCs w:val="24"/>
          <w:lang w:eastAsia="ja-JP"/>
        </w:rPr>
        <w:t xml:space="preserve">behavior </w:t>
      </w:r>
      <w:r w:rsidR="0029584D" w:rsidRPr="00D66FE0">
        <w:rPr>
          <w:color w:val="000000" w:themeColor="text1"/>
          <w:sz w:val="24"/>
          <w:szCs w:val="24"/>
          <w:lang w:eastAsia="ja-JP"/>
        </w:rPr>
        <w:t>of</w:t>
      </w:r>
      <w:r w:rsidR="00453F4D">
        <w:rPr>
          <w:color w:val="000000" w:themeColor="text1"/>
          <w:sz w:val="24"/>
          <w:szCs w:val="24"/>
          <w:lang w:eastAsia="ja-JP"/>
        </w:rPr>
        <w:t xml:space="preserve"> BLG is similar to the case of </w:t>
      </w:r>
      <w:r w:rsidR="003169B0" w:rsidRPr="00D66FE0">
        <w:rPr>
          <w:color w:val="000000" w:themeColor="text1"/>
          <w:sz w:val="24"/>
          <w:szCs w:val="24"/>
          <w:lang w:eastAsia="ja-JP"/>
        </w:rPr>
        <w:t>CNT</w:t>
      </w:r>
      <w:r w:rsidR="0029584D" w:rsidRPr="00D66FE0">
        <w:rPr>
          <w:color w:val="000000" w:themeColor="text1"/>
          <w:sz w:val="24"/>
          <w:szCs w:val="24"/>
          <w:lang w:eastAsia="ja-JP"/>
        </w:rPr>
        <w:t>s</w:t>
      </w:r>
      <w:r w:rsidR="002E0418" w:rsidRPr="00D66FE0">
        <w:rPr>
          <w:color w:val="000000" w:themeColor="text1"/>
          <w:sz w:val="24"/>
          <w:szCs w:val="24"/>
          <w:lang w:eastAsia="ja-JP"/>
        </w:rPr>
        <w:t xml:space="preserve">. In contrast to </w:t>
      </w:r>
      <w:r w:rsidR="002E0418" w:rsidRPr="00D66FE0">
        <w:rPr>
          <w:i/>
          <w:color w:val="000000" w:themeColor="text1"/>
          <w:sz w:val="24"/>
          <w:szCs w:val="24"/>
          <w:lang w:eastAsia="ja-JP"/>
        </w:rPr>
        <w:t>S</w:t>
      </w:r>
      <w:r w:rsidR="002E0418" w:rsidRPr="00D66FE0">
        <w:rPr>
          <w:color w:val="000000" w:themeColor="text1"/>
          <w:sz w:val="24"/>
          <w:szCs w:val="24"/>
          <w:lang w:eastAsia="ja-JP"/>
        </w:rPr>
        <w:t>,</w:t>
      </w:r>
      <w:r w:rsidR="0029584D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2E0418" w:rsidRPr="00D66FE0">
        <w:rPr>
          <w:color w:val="000000" w:themeColor="text1"/>
          <w:sz w:val="24"/>
          <w:szCs w:val="24"/>
          <w:lang w:eastAsia="ja-JP"/>
        </w:rPr>
        <w:t>the</w:t>
      </w:r>
      <w:r w:rsidR="00C2462C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194E27" w:rsidRPr="00D66FE0">
        <w:rPr>
          <w:color w:val="000000" w:themeColor="text1"/>
          <w:sz w:val="24"/>
          <w:szCs w:val="24"/>
          <w:lang w:eastAsia="ja-JP"/>
        </w:rPr>
        <w:t>thermoelectric conductivity</w:t>
      </w:r>
      <w:r w:rsidR="0029584D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29584D" w:rsidRPr="00D66FE0">
        <w:rPr>
          <w:i/>
          <w:color w:val="000000" w:themeColor="text1"/>
          <w:sz w:val="24"/>
          <w:szCs w:val="24"/>
          <w:lang w:eastAsia="ja-JP"/>
        </w:rPr>
        <w:t>L</w:t>
      </w:r>
      <w:r w:rsidR="0029584D" w:rsidRPr="00D66FE0">
        <w:rPr>
          <w:color w:val="000000" w:themeColor="text1"/>
          <w:sz w:val="24"/>
          <w:szCs w:val="24"/>
          <w:vertAlign w:val="subscript"/>
          <w:lang w:eastAsia="ja-JP"/>
        </w:rPr>
        <w:t>12</w:t>
      </w:r>
      <w:r w:rsidR="00194E27" w:rsidRPr="00D66FE0">
        <w:rPr>
          <w:color w:val="000000" w:themeColor="text1"/>
          <w:sz w:val="24"/>
          <w:szCs w:val="24"/>
          <w:lang w:eastAsia="ja-JP"/>
        </w:rPr>
        <w:t>, which</w:t>
      </w:r>
      <w:r w:rsidR="00D47C76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7B75CB" w:rsidRPr="00D66FE0">
        <w:rPr>
          <w:color w:val="000000" w:themeColor="text1"/>
          <w:sz w:val="24"/>
          <w:szCs w:val="24"/>
          <w:lang w:eastAsia="ja-JP"/>
        </w:rPr>
        <w:t xml:space="preserve">is </w:t>
      </w:r>
      <w:r w:rsidR="002E0418" w:rsidRPr="00D66FE0">
        <w:rPr>
          <w:color w:val="000000" w:themeColor="text1"/>
          <w:sz w:val="24"/>
          <w:szCs w:val="24"/>
          <w:lang w:eastAsia="ja-JP"/>
        </w:rPr>
        <w:t>defined as</w:t>
      </w:r>
      <w:r w:rsidR="00421168" w:rsidRPr="00D66FE0">
        <w:rPr>
          <w:color w:val="000000" w:themeColor="text1"/>
          <w:sz w:val="24"/>
          <w:szCs w:val="24"/>
          <w:lang w:eastAsia="ja-JP"/>
        </w:rPr>
        <w:t xml:space="preserve"> </w:t>
      </w:r>
      <w:r w:rsidR="003169B0" w:rsidRPr="00D66FE0">
        <w:rPr>
          <w:color w:val="000000" w:themeColor="text1"/>
          <w:sz w:val="24"/>
          <w:szCs w:val="24"/>
          <w:lang w:eastAsia="ja-JP"/>
        </w:rPr>
        <w:t>the electric current</w:t>
      </w:r>
      <w:r w:rsidR="003169B0" w:rsidRPr="00D66FE0">
        <w:rPr>
          <w:rFonts w:eastAsia="Times New Roman"/>
          <w:noProof w:val="0"/>
          <w:color w:val="000000" w:themeColor="text1"/>
          <w:sz w:val="24"/>
          <w:szCs w:val="24"/>
          <w:shd w:val="clear" w:color="auto" w:fill="FFFFFF"/>
          <w:lang w:eastAsia="ja-JP"/>
        </w:rPr>
        <w:t> density in </w:t>
      </w:r>
      <w:r w:rsidR="003169B0" w:rsidRPr="00D66FE0">
        <w:rPr>
          <w:rFonts w:eastAsia="Times New Roman"/>
          <w:bCs/>
          <w:noProof w:val="0"/>
          <w:color w:val="000000" w:themeColor="text1"/>
          <w:sz w:val="24"/>
          <w:szCs w:val="24"/>
          <w:shd w:val="clear" w:color="auto" w:fill="FFFFFF"/>
          <w:lang w:eastAsia="ja-JP"/>
        </w:rPr>
        <w:t>response</w:t>
      </w:r>
      <w:r w:rsidR="003169B0" w:rsidRPr="00D66FE0">
        <w:rPr>
          <w:rFonts w:eastAsia="Times New Roman"/>
          <w:noProof w:val="0"/>
          <w:color w:val="000000" w:themeColor="text1"/>
          <w:sz w:val="24"/>
          <w:szCs w:val="24"/>
          <w:shd w:val="clear" w:color="auto" w:fill="FFFFFF"/>
          <w:lang w:eastAsia="ja-JP"/>
        </w:rPr>
        <w:t xml:space="preserve"> to the temperature gradient, shows the different </w:t>
      </w:r>
      <w:r w:rsidR="003169B0" w:rsidRPr="00D66FE0">
        <w:rPr>
          <w:color w:val="000000" w:themeColor="text1"/>
          <w:sz w:val="24"/>
          <w:szCs w:val="24"/>
          <w:lang w:eastAsia="ja-JP"/>
        </w:rPr>
        <w:t xml:space="preserve">μ dependence between the </w:t>
      </w:r>
      <w:r w:rsidR="003169B0" w:rsidRPr="00D66FE0">
        <w:rPr>
          <w:i/>
          <w:color w:val="000000" w:themeColor="text1"/>
          <w:sz w:val="24"/>
          <w:szCs w:val="24"/>
          <w:lang w:eastAsia="ja-JP"/>
        </w:rPr>
        <w:t xml:space="preserve">two-dimensional </w:t>
      </w:r>
      <w:r w:rsidR="003169B0" w:rsidRPr="00D66FE0">
        <w:rPr>
          <w:color w:val="000000" w:themeColor="text1"/>
          <w:sz w:val="24"/>
          <w:szCs w:val="24"/>
          <w:lang w:eastAsia="ja-JP"/>
        </w:rPr>
        <w:t xml:space="preserve">BLG and </w:t>
      </w:r>
      <w:r w:rsidR="003169B0" w:rsidRPr="00D66FE0">
        <w:rPr>
          <w:i/>
          <w:color w:val="000000" w:themeColor="text1"/>
          <w:sz w:val="24"/>
          <w:szCs w:val="24"/>
          <w:lang w:eastAsia="ja-JP"/>
        </w:rPr>
        <w:t>one-dimensional</w:t>
      </w:r>
      <w:r w:rsidR="003169B0" w:rsidRPr="00D66FE0">
        <w:rPr>
          <w:color w:val="000000" w:themeColor="text1"/>
          <w:sz w:val="24"/>
          <w:szCs w:val="24"/>
          <w:lang w:eastAsia="ja-JP"/>
        </w:rPr>
        <w:t xml:space="preserve"> CNTs.</w:t>
      </w:r>
    </w:p>
    <w:p w14:paraId="1B51925E" w14:textId="209735CD" w:rsidR="000536B1" w:rsidRPr="00D66FE0" w:rsidRDefault="000536B1" w:rsidP="000536B1">
      <w:pPr>
        <w:rPr>
          <w:color w:val="000000" w:themeColor="text1"/>
          <w:sz w:val="24"/>
          <w:szCs w:val="24"/>
        </w:rPr>
      </w:pPr>
    </w:p>
    <w:p w14:paraId="2368D1C1" w14:textId="77777777" w:rsidR="005A319D" w:rsidRPr="00D66FE0" w:rsidRDefault="005A319D" w:rsidP="005A319D">
      <w:pPr>
        <w:rPr>
          <w:color w:val="000000" w:themeColor="text1"/>
          <w:sz w:val="24"/>
          <w:szCs w:val="24"/>
        </w:rPr>
      </w:pPr>
      <w:r w:rsidRPr="00D66FE0">
        <w:rPr>
          <w:color w:val="000000" w:themeColor="text1"/>
          <w:sz w:val="24"/>
          <w:szCs w:val="24"/>
        </w:rPr>
        <w:t>[1] T. Yamamoto and H. Fukuyama, J. Phys. Soc. Jpn</w:t>
      </w:r>
      <w:r w:rsidRPr="00D66FE0">
        <w:rPr>
          <w:i/>
          <w:color w:val="000000" w:themeColor="text1"/>
          <w:sz w:val="24"/>
          <w:szCs w:val="24"/>
        </w:rPr>
        <w:t>.</w:t>
      </w:r>
      <w:r w:rsidRPr="00D66FE0">
        <w:rPr>
          <w:color w:val="000000" w:themeColor="text1"/>
          <w:sz w:val="24"/>
          <w:szCs w:val="24"/>
        </w:rPr>
        <w:t xml:space="preserve"> </w:t>
      </w:r>
      <w:r w:rsidRPr="00D66FE0">
        <w:rPr>
          <w:b/>
          <w:color w:val="000000" w:themeColor="text1"/>
          <w:sz w:val="24"/>
          <w:szCs w:val="24"/>
        </w:rPr>
        <w:t>82</w:t>
      </w:r>
      <w:r w:rsidRPr="00D66FE0">
        <w:rPr>
          <w:color w:val="000000" w:themeColor="text1"/>
          <w:sz w:val="24"/>
          <w:szCs w:val="24"/>
        </w:rPr>
        <w:t>, 024707 (2018).</w:t>
      </w:r>
    </w:p>
    <w:p w14:paraId="3BAC582B" w14:textId="1A5DC7B5" w:rsidR="00EF683A" w:rsidRPr="00D66FE0" w:rsidRDefault="00EF683A" w:rsidP="005A319D">
      <w:pPr>
        <w:rPr>
          <w:color w:val="000000" w:themeColor="text1"/>
          <w:sz w:val="24"/>
          <w:szCs w:val="24"/>
          <w:lang w:eastAsia="ja-JP"/>
        </w:rPr>
      </w:pPr>
      <w:r w:rsidRPr="00D66FE0">
        <w:rPr>
          <w:color w:val="000000" w:themeColor="text1"/>
          <w:sz w:val="24"/>
          <w:szCs w:val="24"/>
        </w:rPr>
        <w:t>[2] T. Yamamoto and H. Fukuyama, J. Phys. Soc. Jpn</w:t>
      </w:r>
      <w:r w:rsidRPr="00D66FE0">
        <w:rPr>
          <w:i/>
          <w:color w:val="000000" w:themeColor="text1"/>
          <w:sz w:val="24"/>
          <w:szCs w:val="24"/>
        </w:rPr>
        <w:t>.</w:t>
      </w:r>
      <w:r w:rsidRPr="00D66FE0">
        <w:rPr>
          <w:color w:val="000000" w:themeColor="text1"/>
          <w:sz w:val="24"/>
          <w:szCs w:val="24"/>
        </w:rPr>
        <w:t xml:space="preserve"> (in press).</w:t>
      </w:r>
    </w:p>
    <w:p w14:paraId="07439609" w14:textId="58AB5491" w:rsidR="00701806" w:rsidRPr="00D66FE0" w:rsidRDefault="00EF683A">
      <w:pPr>
        <w:rPr>
          <w:color w:val="000000" w:themeColor="text1"/>
          <w:sz w:val="24"/>
          <w:szCs w:val="24"/>
          <w:lang w:eastAsia="ja-JP"/>
        </w:rPr>
      </w:pPr>
      <w:r w:rsidRPr="00D66FE0">
        <w:rPr>
          <w:color w:val="000000" w:themeColor="text1"/>
          <w:sz w:val="24"/>
          <w:szCs w:val="24"/>
        </w:rPr>
        <w:t>[3</w:t>
      </w:r>
      <w:r w:rsidR="005A319D" w:rsidRPr="00D66FE0">
        <w:rPr>
          <w:color w:val="000000" w:themeColor="text1"/>
          <w:sz w:val="24"/>
          <w:szCs w:val="24"/>
        </w:rPr>
        <w:t xml:space="preserve">] T. Ohta et al. , Science </w:t>
      </w:r>
      <w:r w:rsidR="005A319D" w:rsidRPr="00D66FE0">
        <w:rPr>
          <w:b/>
          <w:color w:val="000000" w:themeColor="text1"/>
          <w:sz w:val="24"/>
          <w:szCs w:val="24"/>
        </w:rPr>
        <w:t>313</w:t>
      </w:r>
      <w:r w:rsidR="005A319D" w:rsidRPr="00D66FE0">
        <w:rPr>
          <w:color w:val="000000" w:themeColor="text1"/>
          <w:sz w:val="24"/>
          <w:szCs w:val="24"/>
        </w:rPr>
        <w:t>, 951 (2006).</w:t>
      </w:r>
    </w:p>
    <w:sectPr w:rsidR="00701806" w:rsidRPr="00D66FE0" w:rsidSect="006F5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C359" w14:textId="77777777" w:rsidR="005C62BB" w:rsidRDefault="005C62BB">
      <w:r>
        <w:separator/>
      </w:r>
    </w:p>
  </w:endnote>
  <w:endnote w:type="continuationSeparator" w:id="0">
    <w:p w14:paraId="76BFC90F" w14:textId="77777777" w:rsidR="005C62BB" w:rsidRDefault="005C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082F" w14:textId="77777777" w:rsidR="00461ACD" w:rsidRDefault="00461A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93DC" w14:textId="77777777" w:rsidR="006F5984" w:rsidRDefault="006F5984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8623" w14:textId="77777777" w:rsidR="00461ACD" w:rsidRDefault="00461A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03B20" w14:textId="77777777" w:rsidR="005C62BB" w:rsidRDefault="005C62BB">
      <w:r>
        <w:separator/>
      </w:r>
    </w:p>
  </w:footnote>
  <w:footnote w:type="continuationSeparator" w:id="0">
    <w:p w14:paraId="018691E0" w14:textId="77777777" w:rsidR="005C62BB" w:rsidRDefault="005C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1423" w14:textId="77777777" w:rsidR="00461ACD" w:rsidRDefault="00461A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71240" w14:textId="77777777" w:rsidR="00461ACD" w:rsidRDefault="00461ACD" w:rsidP="00461AC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69CF" w14:textId="77777777" w:rsidR="00461ACD" w:rsidRDefault="00461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B1"/>
    <w:rsid w:val="000014A7"/>
    <w:rsid w:val="00005CC5"/>
    <w:rsid w:val="00016E3E"/>
    <w:rsid w:val="0002061B"/>
    <w:rsid w:val="000278B9"/>
    <w:rsid w:val="00032EF7"/>
    <w:rsid w:val="00041888"/>
    <w:rsid w:val="000536B1"/>
    <w:rsid w:val="00055459"/>
    <w:rsid w:val="0006161F"/>
    <w:rsid w:val="000810B3"/>
    <w:rsid w:val="000B36DE"/>
    <w:rsid w:val="000E3D0D"/>
    <w:rsid w:val="00140DC5"/>
    <w:rsid w:val="00150A56"/>
    <w:rsid w:val="001736FE"/>
    <w:rsid w:val="0017371E"/>
    <w:rsid w:val="0018065F"/>
    <w:rsid w:val="001835B4"/>
    <w:rsid w:val="00194E27"/>
    <w:rsid w:val="001A35BE"/>
    <w:rsid w:val="001B1483"/>
    <w:rsid w:val="001C0452"/>
    <w:rsid w:val="001C185F"/>
    <w:rsid w:val="001C6173"/>
    <w:rsid w:val="001E5E79"/>
    <w:rsid w:val="00217DE8"/>
    <w:rsid w:val="00237013"/>
    <w:rsid w:val="0024124A"/>
    <w:rsid w:val="0024600D"/>
    <w:rsid w:val="002503FC"/>
    <w:rsid w:val="00255054"/>
    <w:rsid w:val="002624BA"/>
    <w:rsid w:val="0027021A"/>
    <w:rsid w:val="0029584D"/>
    <w:rsid w:val="00295BD0"/>
    <w:rsid w:val="00297FBE"/>
    <w:rsid w:val="002A04D2"/>
    <w:rsid w:val="002C0B21"/>
    <w:rsid w:val="002D360E"/>
    <w:rsid w:val="002E0418"/>
    <w:rsid w:val="002E1C75"/>
    <w:rsid w:val="002E1D3A"/>
    <w:rsid w:val="00305854"/>
    <w:rsid w:val="0031101C"/>
    <w:rsid w:val="003169B0"/>
    <w:rsid w:val="00326BBA"/>
    <w:rsid w:val="00333C35"/>
    <w:rsid w:val="003464D0"/>
    <w:rsid w:val="00355456"/>
    <w:rsid w:val="00393A87"/>
    <w:rsid w:val="00396085"/>
    <w:rsid w:val="003A5E28"/>
    <w:rsid w:val="003C0A76"/>
    <w:rsid w:val="003C5347"/>
    <w:rsid w:val="003C6815"/>
    <w:rsid w:val="003F2423"/>
    <w:rsid w:val="00404033"/>
    <w:rsid w:val="00411853"/>
    <w:rsid w:val="00421168"/>
    <w:rsid w:val="004256AB"/>
    <w:rsid w:val="004431E3"/>
    <w:rsid w:val="00453F4D"/>
    <w:rsid w:val="00456F81"/>
    <w:rsid w:val="00461ACD"/>
    <w:rsid w:val="004726DF"/>
    <w:rsid w:val="00473807"/>
    <w:rsid w:val="00474054"/>
    <w:rsid w:val="00485468"/>
    <w:rsid w:val="00487B7B"/>
    <w:rsid w:val="004B57A0"/>
    <w:rsid w:val="004F32F6"/>
    <w:rsid w:val="004F3F07"/>
    <w:rsid w:val="00506870"/>
    <w:rsid w:val="005416C2"/>
    <w:rsid w:val="00563E9F"/>
    <w:rsid w:val="00580571"/>
    <w:rsid w:val="005A319D"/>
    <w:rsid w:val="005A6972"/>
    <w:rsid w:val="005C128E"/>
    <w:rsid w:val="005C62BB"/>
    <w:rsid w:val="005C7A47"/>
    <w:rsid w:val="005D1413"/>
    <w:rsid w:val="005E2CF7"/>
    <w:rsid w:val="005F6DEB"/>
    <w:rsid w:val="00615ADD"/>
    <w:rsid w:val="00616DD5"/>
    <w:rsid w:val="006225BA"/>
    <w:rsid w:val="00623D79"/>
    <w:rsid w:val="00623EAD"/>
    <w:rsid w:val="0063767A"/>
    <w:rsid w:val="00641DB8"/>
    <w:rsid w:val="006437B6"/>
    <w:rsid w:val="00657797"/>
    <w:rsid w:val="006726C9"/>
    <w:rsid w:val="00674C3F"/>
    <w:rsid w:val="0068071A"/>
    <w:rsid w:val="00684A25"/>
    <w:rsid w:val="006917C9"/>
    <w:rsid w:val="006A3327"/>
    <w:rsid w:val="006A7E62"/>
    <w:rsid w:val="006B659D"/>
    <w:rsid w:val="006D2CA7"/>
    <w:rsid w:val="006E3DAF"/>
    <w:rsid w:val="006E41E9"/>
    <w:rsid w:val="006F37E9"/>
    <w:rsid w:val="006F5984"/>
    <w:rsid w:val="00701806"/>
    <w:rsid w:val="00706573"/>
    <w:rsid w:val="00712680"/>
    <w:rsid w:val="00751420"/>
    <w:rsid w:val="00790A73"/>
    <w:rsid w:val="007A465A"/>
    <w:rsid w:val="007B75CB"/>
    <w:rsid w:val="007C1191"/>
    <w:rsid w:val="007C7D9A"/>
    <w:rsid w:val="007F5B4F"/>
    <w:rsid w:val="00802663"/>
    <w:rsid w:val="00815C38"/>
    <w:rsid w:val="00834E39"/>
    <w:rsid w:val="0083714B"/>
    <w:rsid w:val="00853AAB"/>
    <w:rsid w:val="008570B7"/>
    <w:rsid w:val="00870BD5"/>
    <w:rsid w:val="008847E5"/>
    <w:rsid w:val="0088714A"/>
    <w:rsid w:val="00895601"/>
    <w:rsid w:val="008C14AC"/>
    <w:rsid w:val="008C5C15"/>
    <w:rsid w:val="0090048D"/>
    <w:rsid w:val="00914122"/>
    <w:rsid w:val="00926F75"/>
    <w:rsid w:val="00950E7B"/>
    <w:rsid w:val="00965E9E"/>
    <w:rsid w:val="0097035A"/>
    <w:rsid w:val="009730D8"/>
    <w:rsid w:val="00977146"/>
    <w:rsid w:val="009B418D"/>
    <w:rsid w:val="009D3923"/>
    <w:rsid w:val="009E0082"/>
    <w:rsid w:val="009E2F52"/>
    <w:rsid w:val="009F1D57"/>
    <w:rsid w:val="009F2E77"/>
    <w:rsid w:val="009F5840"/>
    <w:rsid w:val="00A045D4"/>
    <w:rsid w:val="00A04E8A"/>
    <w:rsid w:val="00A076C8"/>
    <w:rsid w:val="00A129A5"/>
    <w:rsid w:val="00A13457"/>
    <w:rsid w:val="00A4717B"/>
    <w:rsid w:val="00A670B6"/>
    <w:rsid w:val="00A80E63"/>
    <w:rsid w:val="00A968EF"/>
    <w:rsid w:val="00AA2A20"/>
    <w:rsid w:val="00AB15F8"/>
    <w:rsid w:val="00AB500A"/>
    <w:rsid w:val="00AC66D9"/>
    <w:rsid w:val="00AD4F1D"/>
    <w:rsid w:val="00AE0C4F"/>
    <w:rsid w:val="00B01461"/>
    <w:rsid w:val="00B03727"/>
    <w:rsid w:val="00B06FFA"/>
    <w:rsid w:val="00B153D9"/>
    <w:rsid w:val="00B25A49"/>
    <w:rsid w:val="00B30ECB"/>
    <w:rsid w:val="00B364E8"/>
    <w:rsid w:val="00B47B3F"/>
    <w:rsid w:val="00B54AF6"/>
    <w:rsid w:val="00B57024"/>
    <w:rsid w:val="00B571E0"/>
    <w:rsid w:val="00B64D50"/>
    <w:rsid w:val="00B80170"/>
    <w:rsid w:val="00B935B7"/>
    <w:rsid w:val="00BC16DB"/>
    <w:rsid w:val="00BE0491"/>
    <w:rsid w:val="00BF4279"/>
    <w:rsid w:val="00C004AC"/>
    <w:rsid w:val="00C16377"/>
    <w:rsid w:val="00C2462C"/>
    <w:rsid w:val="00C63151"/>
    <w:rsid w:val="00C849F4"/>
    <w:rsid w:val="00C93A9D"/>
    <w:rsid w:val="00CA001B"/>
    <w:rsid w:val="00CA2B52"/>
    <w:rsid w:val="00CB5F6F"/>
    <w:rsid w:val="00CD2654"/>
    <w:rsid w:val="00CD5497"/>
    <w:rsid w:val="00CD62C7"/>
    <w:rsid w:val="00CE1C5B"/>
    <w:rsid w:val="00CF1B02"/>
    <w:rsid w:val="00D1070C"/>
    <w:rsid w:val="00D11F26"/>
    <w:rsid w:val="00D12201"/>
    <w:rsid w:val="00D35885"/>
    <w:rsid w:val="00D47C76"/>
    <w:rsid w:val="00D509EB"/>
    <w:rsid w:val="00D66FE0"/>
    <w:rsid w:val="00D7218C"/>
    <w:rsid w:val="00D971C2"/>
    <w:rsid w:val="00DA64F5"/>
    <w:rsid w:val="00DD220D"/>
    <w:rsid w:val="00DF0C08"/>
    <w:rsid w:val="00E23167"/>
    <w:rsid w:val="00E26B4D"/>
    <w:rsid w:val="00E3193F"/>
    <w:rsid w:val="00E36AFB"/>
    <w:rsid w:val="00E37402"/>
    <w:rsid w:val="00E51FEA"/>
    <w:rsid w:val="00E705A3"/>
    <w:rsid w:val="00E84098"/>
    <w:rsid w:val="00E85F3A"/>
    <w:rsid w:val="00E85FD0"/>
    <w:rsid w:val="00EA006C"/>
    <w:rsid w:val="00EA1307"/>
    <w:rsid w:val="00EC58FC"/>
    <w:rsid w:val="00ED0D78"/>
    <w:rsid w:val="00EF683A"/>
    <w:rsid w:val="00F24C7B"/>
    <w:rsid w:val="00F3303C"/>
    <w:rsid w:val="00F33AF7"/>
    <w:rsid w:val="00F40767"/>
    <w:rsid w:val="00F468A4"/>
    <w:rsid w:val="00F75CB2"/>
    <w:rsid w:val="00F85732"/>
    <w:rsid w:val="00F871F8"/>
    <w:rsid w:val="00F973CE"/>
    <w:rsid w:val="00FA078B"/>
    <w:rsid w:val="00FA1BA0"/>
    <w:rsid w:val="00FA626D"/>
    <w:rsid w:val="00FC3914"/>
    <w:rsid w:val="00FC3D04"/>
    <w:rsid w:val="00FC41EA"/>
    <w:rsid w:val="00FD38E5"/>
    <w:rsid w:val="00FE0632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9D3BC"/>
  <w14:defaultImageDpi w14:val="300"/>
  <w15:chartTrackingRefBased/>
  <w15:docId w15:val="{864CCC99-52AA-418D-B240-DF0F367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PMingLiU" w:hAnsi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sid w:val="000810B3"/>
    <w:rPr>
      <w:rFonts w:ascii="Cambria" w:eastAsia="PMingLiU" w:hAnsi="Cambria" w:cs="Times New Roman"/>
      <w:noProof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character" w:styleId="a9">
    <w:name w:val="Hyperlink"/>
    <w:uiPriority w:val="99"/>
    <w:unhideWhenUsed/>
    <w:rsid w:val="00461AC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a"/>
    <w:rsid w:val="00CF1B02"/>
    <w:pPr>
      <w:autoSpaceDE/>
      <w:autoSpaceDN/>
      <w:adjustRightInd/>
      <w:jc w:val="left"/>
    </w:pPr>
    <w:rPr>
      <w:rFonts w:eastAsia="ＭＳ 明朝"/>
      <w:noProof w:val="0"/>
      <w:sz w:val="24"/>
      <w:szCs w:val="24"/>
      <w:lang w:eastAsia="ja-JP"/>
    </w:rPr>
  </w:style>
  <w:style w:type="character" w:styleId="ab">
    <w:name w:val="Emphasis"/>
    <w:basedOn w:val="a0"/>
    <w:uiPriority w:val="20"/>
    <w:qFormat/>
    <w:rsid w:val="00580571"/>
    <w:rPr>
      <w:i/>
      <w:iCs/>
    </w:rPr>
  </w:style>
  <w:style w:type="character" w:styleId="ac">
    <w:name w:val="Placeholder Text"/>
    <w:basedOn w:val="a0"/>
    <w:uiPriority w:val="99"/>
    <w:unhideWhenUsed/>
    <w:rsid w:val="00A80E63"/>
    <w:rPr>
      <w:color w:val="808080"/>
    </w:rPr>
  </w:style>
  <w:style w:type="character" w:styleId="ad">
    <w:name w:val="Unresolved Mention"/>
    <w:basedOn w:val="a0"/>
    <w:uiPriority w:val="99"/>
    <w:rsid w:val="0068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kahiro@rs.tus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掘井　耀</cp:lastModifiedBy>
  <cp:revision>3</cp:revision>
  <cp:lastPrinted>2018-09-29T14:35:00Z</cp:lastPrinted>
  <dcterms:created xsi:type="dcterms:W3CDTF">2018-09-29T14:35:00Z</dcterms:created>
  <dcterms:modified xsi:type="dcterms:W3CDTF">2018-09-29T15:47:00Z</dcterms:modified>
  <cp:category/>
</cp:coreProperties>
</file>