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B1" w:rsidRPr="00872A3A" w:rsidRDefault="00872A3A" w:rsidP="002D3BA1">
      <w:pPr>
        <w:pStyle w:val="1"/>
        <w:rPr>
          <w:rFonts w:ascii="Times New Roman" w:hAnsi="Times New Roman"/>
          <w:lang w:eastAsia="ko-KR"/>
        </w:rPr>
      </w:pPr>
      <w:r w:rsidRPr="00872A3A">
        <w:rPr>
          <w:rFonts w:ascii="Times New Roman" w:hAnsi="Times New Roman"/>
          <w:lang w:eastAsia="ko-KR"/>
        </w:rPr>
        <w:t xml:space="preserve">Estimation of the </w:t>
      </w:r>
      <w:r>
        <w:rPr>
          <w:rFonts w:ascii="Times New Roman" w:hAnsi="Times New Roman" w:hint="eastAsia"/>
          <w:lang w:eastAsia="ko-KR"/>
        </w:rPr>
        <w:t>E</w:t>
      </w:r>
      <w:r w:rsidRPr="00872A3A">
        <w:rPr>
          <w:rFonts w:ascii="Times New Roman" w:hAnsi="Times New Roman"/>
          <w:lang w:eastAsia="ko-KR"/>
        </w:rPr>
        <w:t xml:space="preserve">ffective </w:t>
      </w:r>
      <w:r>
        <w:rPr>
          <w:rFonts w:ascii="Times New Roman" w:hAnsi="Times New Roman" w:hint="eastAsia"/>
          <w:lang w:eastAsia="ko-KR"/>
        </w:rPr>
        <w:t>O</w:t>
      </w:r>
      <w:r>
        <w:rPr>
          <w:rFonts w:ascii="Times New Roman" w:hAnsi="Times New Roman"/>
          <w:lang w:eastAsia="ko-KR"/>
        </w:rPr>
        <w:t>n-</w:t>
      </w:r>
      <w:r>
        <w:rPr>
          <w:rFonts w:ascii="Times New Roman" w:hAnsi="Times New Roman" w:hint="eastAsia"/>
          <w:lang w:eastAsia="ko-KR"/>
        </w:rPr>
        <w:t>S</w:t>
      </w:r>
      <w:r w:rsidRPr="00872A3A">
        <w:rPr>
          <w:rFonts w:ascii="Times New Roman" w:hAnsi="Times New Roman"/>
          <w:lang w:eastAsia="ko-KR"/>
        </w:rPr>
        <w:t xml:space="preserve">ite Coulomb </w:t>
      </w:r>
      <w:r>
        <w:rPr>
          <w:rFonts w:ascii="Times New Roman" w:hAnsi="Times New Roman" w:hint="eastAsia"/>
          <w:lang w:eastAsia="ko-KR"/>
        </w:rPr>
        <w:t>I</w:t>
      </w:r>
      <w:r w:rsidRPr="00872A3A">
        <w:rPr>
          <w:rFonts w:ascii="Times New Roman" w:hAnsi="Times New Roman"/>
          <w:lang w:eastAsia="ko-KR"/>
        </w:rPr>
        <w:t xml:space="preserve">nteraction </w:t>
      </w:r>
      <w:r>
        <w:rPr>
          <w:rFonts w:ascii="Times New Roman" w:hAnsi="Times New Roman" w:hint="eastAsia"/>
          <w:lang w:eastAsia="ko-KR"/>
        </w:rPr>
        <w:t>P</w:t>
      </w:r>
      <w:r w:rsidRPr="00872A3A">
        <w:rPr>
          <w:rFonts w:ascii="Times New Roman" w:hAnsi="Times New Roman"/>
          <w:lang w:eastAsia="ko-KR"/>
        </w:rPr>
        <w:t>ara</w:t>
      </w:r>
      <w:r>
        <w:rPr>
          <w:rFonts w:ascii="Times New Roman" w:hAnsi="Times New Roman"/>
          <w:lang w:eastAsia="ko-KR"/>
        </w:rPr>
        <w:t xml:space="preserve">meter U by </w:t>
      </w:r>
      <w:r>
        <w:rPr>
          <w:rFonts w:ascii="Times New Roman" w:hAnsi="Times New Roman" w:hint="eastAsia"/>
          <w:lang w:eastAsia="ko-KR"/>
        </w:rPr>
        <w:t>M</w:t>
      </w:r>
      <w:r>
        <w:rPr>
          <w:rFonts w:ascii="Times New Roman" w:hAnsi="Times New Roman"/>
          <w:lang w:eastAsia="ko-KR"/>
        </w:rPr>
        <w:t xml:space="preserve">apping </w:t>
      </w:r>
      <w:r>
        <w:rPr>
          <w:rFonts w:ascii="Times New Roman" w:hAnsi="Times New Roman" w:hint="eastAsia"/>
          <w:lang w:eastAsia="ko-KR"/>
        </w:rPr>
        <w:t>A</w:t>
      </w:r>
      <w:r>
        <w:rPr>
          <w:rFonts w:ascii="Times New Roman" w:hAnsi="Times New Roman"/>
          <w:lang w:eastAsia="ko-KR"/>
        </w:rPr>
        <w:t xml:space="preserve">tomic </w:t>
      </w:r>
      <w:r>
        <w:rPr>
          <w:rFonts w:ascii="Times New Roman" w:hAnsi="Times New Roman" w:hint="eastAsia"/>
          <w:lang w:eastAsia="ko-KR"/>
        </w:rPr>
        <w:t>S</w:t>
      </w:r>
      <w:r>
        <w:rPr>
          <w:rFonts w:ascii="Times New Roman" w:hAnsi="Times New Roman"/>
          <w:lang w:eastAsia="ko-KR"/>
        </w:rPr>
        <w:t>elf-</w:t>
      </w:r>
      <w:r>
        <w:rPr>
          <w:rFonts w:ascii="Times New Roman" w:hAnsi="Times New Roman" w:hint="eastAsia"/>
          <w:lang w:eastAsia="ko-KR"/>
        </w:rPr>
        <w:t>I</w:t>
      </w:r>
      <w:r w:rsidRPr="00872A3A">
        <w:rPr>
          <w:rFonts w:ascii="Times New Roman" w:hAnsi="Times New Roman"/>
          <w:lang w:eastAsia="ko-KR"/>
        </w:rPr>
        <w:t xml:space="preserve">nteraction </w:t>
      </w:r>
      <w:r>
        <w:rPr>
          <w:rFonts w:ascii="Times New Roman" w:hAnsi="Times New Roman" w:hint="eastAsia"/>
          <w:lang w:eastAsia="ko-KR"/>
        </w:rPr>
        <w:t>C</w:t>
      </w:r>
      <w:r>
        <w:rPr>
          <w:rFonts w:ascii="Times New Roman" w:hAnsi="Times New Roman"/>
          <w:lang w:eastAsia="ko-KR"/>
        </w:rPr>
        <w:t xml:space="preserve">orrection onto GGA+U for </w:t>
      </w:r>
      <w:r>
        <w:rPr>
          <w:rFonts w:ascii="Times New Roman" w:hAnsi="Times New Roman" w:hint="eastAsia"/>
          <w:lang w:eastAsia="ko-KR"/>
        </w:rPr>
        <w:t>M</w:t>
      </w:r>
      <w:r w:rsidRPr="00872A3A">
        <w:rPr>
          <w:rFonts w:ascii="Times New Roman" w:hAnsi="Times New Roman"/>
          <w:lang w:eastAsia="ko-KR"/>
        </w:rPr>
        <w:t>olecules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9D4EBA" w:rsidRDefault="00872A3A" w:rsidP="000536B1">
      <w:pPr>
        <w:ind w:firstLine="340"/>
        <w:jc w:val="center"/>
        <w:outlineLvl w:val="0"/>
        <w:rPr>
          <w:rFonts w:eastAsiaTheme="minorEastAsia"/>
          <w:sz w:val="24"/>
          <w:szCs w:val="24"/>
          <w:vertAlign w:val="superscript"/>
          <w:lang w:eastAsia="ko-KR"/>
        </w:rPr>
      </w:pPr>
      <w:r>
        <w:rPr>
          <w:rFonts w:eastAsiaTheme="minorEastAsia" w:hint="eastAsia"/>
          <w:sz w:val="24"/>
          <w:szCs w:val="24"/>
          <w:u w:val="single"/>
          <w:lang w:eastAsia="ko-KR"/>
        </w:rPr>
        <w:t>Jae-Hyeon Parq</w:t>
      </w:r>
      <w:r>
        <w:rPr>
          <w:rFonts w:eastAsiaTheme="minorEastAsia" w:hint="eastAsia"/>
          <w:sz w:val="24"/>
          <w:szCs w:val="24"/>
          <w:vertAlign w:val="superscript"/>
          <w:lang w:eastAsia="ko-KR"/>
        </w:rPr>
        <w:t>*</w:t>
      </w:r>
      <w:r w:rsidR="000536B1" w:rsidRPr="00B564A2">
        <w:rPr>
          <w:sz w:val="24"/>
          <w:szCs w:val="24"/>
        </w:rPr>
        <w:t xml:space="preserve"> 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872A3A" w:rsidRPr="00B564A2" w:rsidRDefault="00872A3A" w:rsidP="00872A3A">
      <w:pPr>
        <w:ind w:firstLine="34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School of E</w:t>
      </w:r>
      <w:r w:rsidR="00C1616F">
        <w:rPr>
          <w:rFonts w:eastAsiaTheme="minorEastAsia" w:hint="eastAsia"/>
          <w:i/>
          <w:iCs/>
          <w:sz w:val="24"/>
          <w:szCs w:val="24"/>
          <w:lang w:eastAsia="ko-KR"/>
        </w:rPr>
        <w:t>arth and Environmental Sciences</w:t>
      </w:r>
      <w:r w:rsidRPr="00B564A2">
        <w:rPr>
          <w:i/>
          <w:iCs/>
          <w:sz w:val="24"/>
          <w:szCs w:val="24"/>
        </w:rPr>
        <w:t xml:space="preserve">, </w:t>
      </w:r>
      <w:r w:rsidR="00C1616F">
        <w:rPr>
          <w:rFonts w:eastAsiaTheme="minorEastAsia" w:hint="eastAsia"/>
          <w:i/>
          <w:iCs/>
          <w:sz w:val="24"/>
          <w:szCs w:val="24"/>
          <w:lang w:eastAsia="ko-KR"/>
        </w:rPr>
        <w:t>Seoul National University, Seoul 08826</w:t>
      </w:r>
      <w:r>
        <w:rPr>
          <w:i/>
          <w:iCs/>
          <w:sz w:val="24"/>
          <w:szCs w:val="24"/>
        </w:rPr>
        <w:t>, Korea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>E</w:t>
      </w:r>
      <w:proofErr w:type="gramEnd"/>
      <w:r w:rsidRPr="00CF1B02">
        <w:rPr>
          <w:rFonts w:eastAsia="Malgun Gothic" w:hint="eastAsia"/>
          <w:lang w:eastAsia="ko-KR"/>
        </w:rPr>
        <w:t xml:space="preserve">-mail: </w:t>
      </w:r>
      <w:r w:rsidR="00C1616F">
        <w:rPr>
          <w:rFonts w:ascii="Times" w:eastAsiaTheme="minorEastAsia" w:hAnsi="Times" w:hint="eastAsia"/>
          <w:color w:val="0000FF"/>
          <w:u w:val="single"/>
          <w:lang w:eastAsia="ko-KR"/>
        </w:rPr>
        <w:t>parkq2</w:t>
      </w:r>
      <w:r w:rsidR="00C1616F">
        <w:rPr>
          <w:rFonts w:ascii="Times" w:hAnsi="Times" w:hint="eastAsia"/>
          <w:color w:val="0000FF"/>
          <w:u w:val="single"/>
        </w:rPr>
        <w:t>@</w:t>
      </w:r>
      <w:r w:rsidR="00C1616F">
        <w:rPr>
          <w:rFonts w:ascii="Times" w:eastAsiaTheme="minorEastAsia" w:hAnsi="Times" w:hint="eastAsia"/>
          <w:color w:val="0000FF"/>
          <w:u w:val="single"/>
          <w:lang w:eastAsia="ko-KR"/>
        </w:rPr>
        <w:t>snu</w:t>
      </w:r>
      <w:r w:rsidRPr="008C2357">
        <w:rPr>
          <w:rFonts w:ascii="Times" w:hAnsi="Times" w:hint="eastAsia"/>
          <w:color w:val="0000FF"/>
          <w:u w:val="single"/>
        </w:rPr>
        <w:t>.ac.kr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872A3A" w:rsidRDefault="00872A3A" w:rsidP="000536B1">
      <w:pPr>
        <w:rPr>
          <w:rFonts w:eastAsiaTheme="minorEastAsia"/>
          <w:sz w:val="24"/>
          <w:szCs w:val="24"/>
          <w:lang w:eastAsia="ko-KR"/>
        </w:rPr>
      </w:pPr>
      <w:r w:rsidRPr="00C1616F">
        <w:rPr>
          <w:rFonts w:hint="eastAsia"/>
          <w:sz w:val="24"/>
          <w:szCs w:val="24"/>
        </w:rPr>
        <w:t xml:space="preserve">It is known that the on-site Coulomb interaction parameter, also called as the Hubbard U parameter, can be obtained from a density functional theory (DFT) linear-response method [1], but this approach is not available to DFT calculation on atom-centered basis sets because density response to a localized potential shift cannot be described due to the unclear definition of the Hubbard U values for </w:t>
      </w:r>
      <w:r w:rsidRPr="00C1616F">
        <w:rPr>
          <w:sz w:val="24"/>
          <w:szCs w:val="24"/>
        </w:rPr>
        <w:t>multiple</w:t>
      </w:r>
      <w:r w:rsidRPr="00C1616F">
        <w:rPr>
          <w:rFonts w:hint="eastAsia"/>
          <w:sz w:val="24"/>
          <w:szCs w:val="24"/>
        </w:rPr>
        <w:t>-zeta orbitals and the limit of accuracy reinforcement by increasing the number of basis functions.</w:t>
      </w:r>
    </w:p>
    <w:p w:rsidR="00C1616F" w:rsidRPr="002D3BA1" w:rsidRDefault="00C1616F" w:rsidP="000536B1">
      <w:pPr>
        <w:rPr>
          <w:rFonts w:eastAsiaTheme="minorEastAsia"/>
          <w:sz w:val="24"/>
          <w:szCs w:val="24"/>
          <w:lang w:eastAsia="ko-KR"/>
        </w:rPr>
      </w:pPr>
    </w:p>
    <w:p w:rsidR="000536B1" w:rsidRDefault="00A23E6B" w:rsidP="000536B1">
      <w:pPr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 w:hint="eastAsia"/>
          <w:sz w:val="24"/>
          <w:szCs w:val="24"/>
          <w:lang w:eastAsia="ko-KR"/>
        </w:rPr>
        <w:t>I</w:t>
      </w:r>
      <w:r w:rsidR="00872A3A" w:rsidRPr="00C1616F">
        <w:rPr>
          <w:rFonts w:hint="eastAsia"/>
          <w:sz w:val="24"/>
          <w:szCs w:val="24"/>
        </w:rPr>
        <w:t xml:space="preserve"> propose a calculation method for effective on-site interaction U parameters by taking advantage of the relationship between GGA+U (or LDA+U) and atomic self-</w:t>
      </w:r>
      <w:r w:rsidR="002D3BA1">
        <w:rPr>
          <w:rFonts w:hint="eastAsia"/>
          <w:sz w:val="24"/>
          <w:szCs w:val="24"/>
        </w:rPr>
        <w:t>interaction correction (ASIC) [</w:t>
      </w:r>
      <w:r w:rsidR="002D3BA1">
        <w:rPr>
          <w:rFonts w:eastAsiaTheme="minorEastAsia" w:hint="eastAsia"/>
          <w:sz w:val="24"/>
          <w:szCs w:val="24"/>
          <w:lang w:eastAsia="ko-KR"/>
        </w:rPr>
        <w:t>2</w:t>
      </w:r>
      <w:r w:rsidR="00872A3A" w:rsidRPr="00C1616F">
        <w:rPr>
          <w:rFonts w:hint="eastAsia"/>
          <w:sz w:val="24"/>
          <w:szCs w:val="24"/>
        </w:rPr>
        <w:t xml:space="preserve">]. </w:t>
      </w:r>
      <w:r w:rsidR="00872A3A" w:rsidRPr="00C1616F">
        <w:rPr>
          <w:sz w:val="24"/>
          <w:szCs w:val="24"/>
        </w:rPr>
        <w:t>B</w:t>
      </w:r>
      <w:r w:rsidR="00872A3A" w:rsidRPr="00C1616F">
        <w:rPr>
          <w:rFonts w:hint="eastAsia"/>
          <w:sz w:val="24"/>
          <w:szCs w:val="24"/>
        </w:rPr>
        <w:t>ecause molecular orbitals containing transition metal 3</w:t>
      </w:r>
      <w:r w:rsidR="00872A3A" w:rsidRPr="00C1616F">
        <w:rPr>
          <w:rFonts w:hint="eastAsia"/>
          <w:i/>
          <w:sz w:val="24"/>
          <w:szCs w:val="24"/>
        </w:rPr>
        <w:t>d</w:t>
      </w:r>
      <w:r w:rsidR="00872A3A" w:rsidRPr="00C1616F">
        <w:rPr>
          <w:rFonts w:hint="eastAsia"/>
          <w:sz w:val="24"/>
          <w:szCs w:val="24"/>
        </w:rPr>
        <w:t xml:space="preserve"> orbitals are often close to atomic-like orbitals, the unitary matrix (transformation between Kohn-Sham orbitals and </w:t>
      </w:r>
      <w:r w:rsidR="002D3BA1">
        <w:rPr>
          <w:rFonts w:eastAsiaTheme="minorEastAsia" w:hint="eastAsia"/>
          <w:sz w:val="24"/>
          <w:szCs w:val="24"/>
          <w:lang w:eastAsia="ko-KR"/>
        </w:rPr>
        <w:t xml:space="preserve">so-called </w:t>
      </w:r>
      <w:r w:rsidR="00872A3A" w:rsidRPr="00C1616F">
        <w:rPr>
          <w:sz w:val="24"/>
          <w:szCs w:val="24"/>
        </w:rPr>
        <w:t>‘</w:t>
      </w:r>
      <w:r w:rsidR="00872A3A" w:rsidRPr="00C1616F">
        <w:rPr>
          <w:rFonts w:hint="eastAsia"/>
          <w:sz w:val="24"/>
          <w:szCs w:val="24"/>
        </w:rPr>
        <w:t>localized orbitals</w:t>
      </w:r>
      <w:r w:rsidR="00872A3A" w:rsidRPr="00C1616F">
        <w:rPr>
          <w:sz w:val="24"/>
          <w:szCs w:val="24"/>
        </w:rPr>
        <w:t>’</w:t>
      </w:r>
      <w:r w:rsidR="00872A3A" w:rsidRPr="00C1616F">
        <w:rPr>
          <w:rFonts w:hint="eastAsia"/>
          <w:sz w:val="24"/>
          <w:szCs w:val="24"/>
        </w:rPr>
        <w:t>) elements related with the 3</w:t>
      </w:r>
      <w:r w:rsidR="00872A3A" w:rsidRPr="00C1616F">
        <w:rPr>
          <w:rFonts w:hint="eastAsia"/>
          <w:i/>
          <w:sz w:val="24"/>
          <w:szCs w:val="24"/>
        </w:rPr>
        <w:t>d</w:t>
      </w:r>
      <w:r w:rsidR="00872A3A" w:rsidRPr="00C1616F">
        <w:rPr>
          <w:rFonts w:hint="eastAsia"/>
          <w:sz w:val="24"/>
          <w:szCs w:val="24"/>
        </w:rPr>
        <w:t xml:space="preserve"> orbitals can be assumed to be square-roots of the Mulliken 3</w:t>
      </w:r>
      <w:r w:rsidR="00872A3A" w:rsidRPr="00C1616F">
        <w:rPr>
          <w:rFonts w:hint="eastAsia"/>
          <w:i/>
          <w:sz w:val="24"/>
          <w:szCs w:val="24"/>
        </w:rPr>
        <w:t>d</w:t>
      </w:r>
      <w:r w:rsidR="00872A3A" w:rsidRPr="00C1616F">
        <w:rPr>
          <w:rFonts w:hint="eastAsia"/>
          <w:sz w:val="24"/>
          <w:szCs w:val="24"/>
        </w:rPr>
        <w:t xml:space="preserve"> orbital populations for molecular orbitals. </w:t>
      </w:r>
      <w:r w:rsidR="00872A3A" w:rsidRPr="00C1616F">
        <w:rPr>
          <w:sz w:val="24"/>
          <w:szCs w:val="24"/>
        </w:rPr>
        <w:t>F</w:t>
      </w:r>
      <w:r w:rsidR="00872A3A" w:rsidRPr="00C1616F">
        <w:rPr>
          <w:rFonts w:hint="eastAsia"/>
          <w:sz w:val="24"/>
          <w:szCs w:val="24"/>
        </w:rPr>
        <w:t xml:space="preserve">rom the specific </w:t>
      </w:r>
      <w:r w:rsidR="00872A3A" w:rsidRPr="00C1616F">
        <w:rPr>
          <w:sz w:val="24"/>
          <w:szCs w:val="24"/>
        </w:rPr>
        <w:t>unitary</w:t>
      </w:r>
      <w:r w:rsidR="00872A3A" w:rsidRPr="00C1616F">
        <w:rPr>
          <w:rFonts w:hint="eastAsia"/>
          <w:sz w:val="24"/>
          <w:szCs w:val="24"/>
        </w:rPr>
        <w:t xml:space="preserve"> matrix elements, one can obtain the </w:t>
      </w:r>
      <w:r w:rsidR="002D3BA1">
        <w:rPr>
          <w:rFonts w:hint="eastAsia"/>
          <w:sz w:val="24"/>
          <w:szCs w:val="24"/>
        </w:rPr>
        <w:t xml:space="preserve">localized orbitals </w:t>
      </w:r>
      <w:r w:rsidR="002D3BA1">
        <w:rPr>
          <w:rFonts w:eastAsiaTheme="minorEastAsia" w:hint="eastAsia"/>
          <w:sz w:val="24"/>
          <w:szCs w:val="24"/>
          <w:lang w:eastAsia="ko-KR"/>
        </w:rPr>
        <w:t>corresponding to</w:t>
      </w:r>
      <w:r w:rsidR="00872A3A" w:rsidRPr="00C1616F">
        <w:rPr>
          <w:rFonts w:hint="eastAsia"/>
          <w:sz w:val="24"/>
          <w:szCs w:val="24"/>
        </w:rPr>
        <w:t xml:space="preserve"> the 3</w:t>
      </w:r>
      <w:r w:rsidR="00872A3A" w:rsidRPr="00C1616F">
        <w:rPr>
          <w:rFonts w:hint="eastAsia"/>
          <w:i/>
          <w:sz w:val="24"/>
          <w:szCs w:val="24"/>
        </w:rPr>
        <w:t>d</w:t>
      </w:r>
      <w:r w:rsidR="00872A3A" w:rsidRPr="00C1616F">
        <w:rPr>
          <w:rFonts w:hint="eastAsia"/>
          <w:sz w:val="24"/>
          <w:szCs w:val="24"/>
        </w:rPr>
        <w:t xml:space="preserve"> orbitals, which can give effective U values.</w:t>
      </w:r>
    </w:p>
    <w:p w:rsidR="00C1616F" w:rsidRPr="00C1616F" w:rsidRDefault="00C1616F" w:rsidP="000536B1">
      <w:pPr>
        <w:rPr>
          <w:rFonts w:eastAsiaTheme="minorEastAsia"/>
          <w:sz w:val="24"/>
          <w:szCs w:val="24"/>
          <w:lang w:eastAsia="ko-KR"/>
        </w:rPr>
      </w:pPr>
    </w:p>
    <w:p w:rsidR="00872A3A" w:rsidRPr="00C1616F" w:rsidRDefault="00872A3A" w:rsidP="000536B1">
      <w:pPr>
        <w:rPr>
          <w:rFonts w:eastAsiaTheme="minorEastAsia"/>
          <w:sz w:val="24"/>
          <w:szCs w:val="24"/>
          <w:lang w:eastAsia="ko-KR"/>
        </w:rPr>
      </w:pPr>
      <w:r w:rsidRPr="00C1616F">
        <w:rPr>
          <w:sz w:val="24"/>
          <w:szCs w:val="24"/>
        </w:rPr>
        <w:t>C</w:t>
      </w:r>
      <w:r w:rsidRPr="00C1616F">
        <w:rPr>
          <w:rFonts w:hint="eastAsia"/>
          <w:sz w:val="24"/>
          <w:szCs w:val="24"/>
        </w:rPr>
        <w:t xml:space="preserve">alculated effective U values were reasonable </w:t>
      </w:r>
      <w:r w:rsidR="002D3BA1">
        <w:rPr>
          <w:rFonts w:hint="eastAsia"/>
          <w:sz w:val="24"/>
          <w:szCs w:val="24"/>
        </w:rPr>
        <w:t xml:space="preserve">for </w:t>
      </w:r>
      <w:r w:rsidR="002D3BA1">
        <w:rPr>
          <w:rFonts w:eastAsiaTheme="minorEastAsia" w:hint="eastAsia"/>
          <w:sz w:val="24"/>
          <w:szCs w:val="24"/>
          <w:lang w:eastAsia="ko-KR"/>
        </w:rPr>
        <w:t xml:space="preserve">simple </w:t>
      </w:r>
      <w:r w:rsidR="002D3BA1">
        <w:rPr>
          <w:rFonts w:hint="eastAsia"/>
          <w:sz w:val="24"/>
          <w:szCs w:val="24"/>
        </w:rPr>
        <w:t>molecules containing</w:t>
      </w:r>
      <w:r w:rsidR="002D3BA1">
        <w:rPr>
          <w:rFonts w:eastAsiaTheme="minorEastAsia" w:hint="eastAsia"/>
          <w:sz w:val="24"/>
          <w:szCs w:val="24"/>
          <w:lang w:eastAsia="ko-KR"/>
        </w:rPr>
        <w:t xml:space="preserve"> a transition metal</w:t>
      </w:r>
      <w:r w:rsidRPr="00C1616F">
        <w:rPr>
          <w:rFonts w:hint="eastAsia"/>
          <w:sz w:val="24"/>
          <w:szCs w:val="24"/>
        </w:rPr>
        <w:t xml:space="preserve"> atom when a numerical atomic orbital code package, OpenMX was used with dual projectors [</w:t>
      </w:r>
      <w:r w:rsidR="002D3BA1">
        <w:rPr>
          <w:rFonts w:eastAsiaTheme="minorEastAsia" w:hint="eastAsia"/>
          <w:sz w:val="24"/>
          <w:szCs w:val="24"/>
          <w:lang w:eastAsia="ko-KR"/>
        </w:rPr>
        <w:t>3</w:t>
      </w:r>
      <w:r w:rsidR="002D3BA1">
        <w:rPr>
          <w:rFonts w:hint="eastAsia"/>
          <w:sz w:val="24"/>
          <w:szCs w:val="24"/>
        </w:rPr>
        <w:t>].</w:t>
      </w:r>
      <w:r w:rsidR="002D3BA1"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A23E6B">
        <w:rPr>
          <w:rFonts w:eastAsiaTheme="minorEastAsia" w:hint="eastAsia"/>
          <w:sz w:val="24"/>
          <w:szCs w:val="24"/>
          <w:lang w:eastAsia="ko-KR"/>
        </w:rPr>
        <w:t>My</w:t>
      </w:r>
      <w:r w:rsidRPr="00C1616F">
        <w:rPr>
          <w:rFonts w:hint="eastAsia"/>
          <w:sz w:val="24"/>
          <w:szCs w:val="24"/>
        </w:rPr>
        <w:t xml:space="preserve"> results are </w:t>
      </w:r>
      <w:r w:rsidRPr="00C1616F">
        <w:rPr>
          <w:sz w:val="24"/>
          <w:szCs w:val="24"/>
        </w:rPr>
        <w:t>comparable</w:t>
      </w:r>
      <w:r w:rsidRPr="00C1616F">
        <w:rPr>
          <w:rFonts w:hint="eastAsia"/>
          <w:sz w:val="24"/>
          <w:szCs w:val="24"/>
        </w:rPr>
        <w:t xml:space="preserve"> to the results of the linear-response method on plane-wave basis sets</w:t>
      </w:r>
      <w:r w:rsidRPr="00C1616F">
        <w:rPr>
          <w:rFonts w:eastAsiaTheme="minorEastAsia" w:hint="eastAsia"/>
          <w:sz w:val="24"/>
          <w:szCs w:val="24"/>
          <w:lang w:eastAsia="ko-KR"/>
        </w:rPr>
        <w:t>.</w:t>
      </w:r>
    </w:p>
    <w:p w:rsidR="000536B1" w:rsidRPr="00C1616F" w:rsidRDefault="000536B1" w:rsidP="000536B1">
      <w:pPr>
        <w:rPr>
          <w:sz w:val="24"/>
          <w:szCs w:val="24"/>
        </w:rPr>
      </w:pPr>
    </w:p>
    <w:p w:rsidR="000536B1" w:rsidRPr="009D4EBA" w:rsidRDefault="009D4EBA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9D4EBA">
        <w:rPr>
          <w:rFonts w:hint="eastAsia"/>
          <w:sz w:val="24"/>
          <w:szCs w:val="24"/>
        </w:rPr>
        <w:t xml:space="preserve">H. J. Kulik, M. Cococcioni, D. A. Scherlis, and N. Mazari, Phys. Rev. Lett. </w:t>
      </w:r>
      <w:r w:rsidRPr="009D4EBA">
        <w:rPr>
          <w:rFonts w:hint="eastAsia"/>
          <w:b/>
          <w:sz w:val="24"/>
          <w:szCs w:val="24"/>
        </w:rPr>
        <w:t>97</w:t>
      </w:r>
      <w:r w:rsidRPr="009D4EBA">
        <w:rPr>
          <w:rFonts w:hint="eastAsia"/>
          <w:sz w:val="24"/>
          <w:szCs w:val="24"/>
        </w:rPr>
        <w:t>, 103001 (2006)</w:t>
      </w:r>
      <w:r w:rsidR="00872A3A" w:rsidRPr="009D4EBA">
        <w:rPr>
          <w:rFonts w:hint="eastAsia"/>
          <w:sz w:val="24"/>
          <w:szCs w:val="24"/>
        </w:rPr>
        <w:t>.</w:t>
      </w:r>
    </w:p>
    <w:p w:rsidR="00872A3A" w:rsidRPr="00C1616F" w:rsidRDefault="00872A3A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C1616F">
        <w:rPr>
          <w:rFonts w:hint="eastAsia"/>
          <w:sz w:val="24"/>
          <w:szCs w:val="24"/>
        </w:rPr>
        <w:t xml:space="preserve">C. D. Pemmaraju, T. Archer, D. Sanchez-Portal, and S. Sanvito, Phys. Rev. B </w:t>
      </w:r>
      <w:r w:rsidRPr="00C1616F">
        <w:rPr>
          <w:rFonts w:hint="eastAsia"/>
          <w:b/>
          <w:sz w:val="24"/>
          <w:szCs w:val="24"/>
        </w:rPr>
        <w:t>75</w:t>
      </w:r>
      <w:r w:rsidRPr="00C1616F">
        <w:rPr>
          <w:rFonts w:hint="eastAsia"/>
          <w:sz w:val="24"/>
          <w:szCs w:val="24"/>
        </w:rPr>
        <w:t>, 045101 (2007).</w:t>
      </w:r>
    </w:p>
    <w:p w:rsidR="00872A3A" w:rsidRPr="00C1616F" w:rsidRDefault="00872A3A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C1616F">
        <w:rPr>
          <w:rFonts w:hint="eastAsia"/>
          <w:sz w:val="24"/>
          <w:szCs w:val="24"/>
        </w:rPr>
        <w:t xml:space="preserve">M. J. Han, T. Ozaki, and J. Yu, Phys. Rev. B </w:t>
      </w:r>
      <w:r w:rsidRPr="00C1616F">
        <w:rPr>
          <w:rFonts w:hint="eastAsia"/>
          <w:b/>
          <w:sz w:val="24"/>
          <w:szCs w:val="24"/>
        </w:rPr>
        <w:t>73</w:t>
      </w:r>
      <w:r w:rsidRPr="00C1616F">
        <w:rPr>
          <w:rFonts w:hint="eastAsia"/>
          <w:sz w:val="24"/>
          <w:szCs w:val="24"/>
        </w:rPr>
        <w:t>, 045110 (2006).</w:t>
      </w:r>
    </w:p>
    <w:p w:rsidR="00701806" w:rsidRDefault="00701806"/>
    <w:sectPr w:rsidR="00701806" w:rsidSect="006F5984">
      <w:headerReference w:type="default" r:id="rId7"/>
      <w:footerReference w:type="default" r:id="rId8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89" w:rsidRDefault="00C93989">
      <w:r>
        <w:separator/>
      </w:r>
    </w:p>
  </w:endnote>
  <w:endnote w:type="continuationSeparator" w:id="0">
    <w:p w:rsidR="00C93989" w:rsidRDefault="00C9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맑은 고딕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84" w:rsidRDefault="006F5984">
    <w:pPr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89" w:rsidRDefault="00C93989">
      <w:r>
        <w:separator/>
      </w:r>
    </w:p>
  </w:footnote>
  <w:footnote w:type="continuationSeparator" w:id="0">
    <w:p w:rsidR="00C93989" w:rsidRDefault="00C93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CD" w:rsidRDefault="00461ACD" w:rsidP="00461AC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6B1"/>
    <w:rsid w:val="000536B1"/>
    <w:rsid w:val="000810B3"/>
    <w:rsid w:val="001B1483"/>
    <w:rsid w:val="001C185F"/>
    <w:rsid w:val="001C6173"/>
    <w:rsid w:val="0024600D"/>
    <w:rsid w:val="0024621E"/>
    <w:rsid w:val="00255054"/>
    <w:rsid w:val="0027021A"/>
    <w:rsid w:val="002D3BA1"/>
    <w:rsid w:val="0031101C"/>
    <w:rsid w:val="003A5E28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62D81"/>
    <w:rsid w:val="007F5B4F"/>
    <w:rsid w:val="00834E39"/>
    <w:rsid w:val="00872A3A"/>
    <w:rsid w:val="0090048D"/>
    <w:rsid w:val="009730D8"/>
    <w:rsid w:val="009D4EBA"/>
    <w:rsid w:val="009F2E77"/>
    <w:rsid w:val="00A04E8A"/>
    <w:rsid w:val="00A23E6B"/>
    <w:rsid w:val="00AC382F"/>
    <w:rsid w:val="00B03727"/>
    <w:rsid w:val="00B1011D"/>
    <w:rsid w:val="00B571E0"/>
    <w:rsid w:val="00C004AC"/>
    <w:rsid w:val="00C1616F"/>
    <w:rsid w:val="00C16377"/>
    <w:rsid w:val="00C93989"/>
    <w:rsid w:val="00C93A9D"/>
    <w:rsid w:val="00CB51C2"/>
    <w:rsid w:val="00CE1C5B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paragraph" w:styleId="1">
    <w:name w:val="heading 1"/>
    <w:aliases w:val="P 제목"/>
    <w:basedOn w:val="a"/>
    <w:next w:val="a"/>
    <w:link w:val="1Char"/>
    <w:uiPriority w:val="99"/>
    <w:qFormat/>
    <w:rsid w:val="00872A3A"/>
    <w:pPr>
      <w:keepNext/>
      <w:autoSpaceDE/>
      <w:autoSpaceDN/>
      <w:adjustRightInd/>
      <w:spacing w:before="360" w:after="240" w:line="360" w:lineRule="auto"/>
      <w:jc w:val="center"/>
      <w:outlineLvl w:val="0"/>
    </w:pPr>
    <w:rPr>
      <w:rFonts w:ascii="Arial" w:eastAsia="맑은 고딕" w:hAnsi="Arial"/>
      <w:b/>
      <w:noProof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character" w:customStyle="1" w:styleId="1Char">
    <w:name w:val="제목 1 Char"/>
    <w:aliases w:val="P 제목 Char"/>
    <w:basedOn w:val="a0"/>
    <w:link w:val="1"/>
    <w:uiPriority w:val="99"/>
    <w:rsid w:val="00872A3A"/>
    <w:rPr>
      <w:rFonts w:ascii="Arial" w:eastAsia="맑은 고딕" w:hAnsi="Arial"/>
      <w:b/>
      <w:sz w:val="32"/>
      <w:lang w:eastAsia="en-US"/>
    </w:rPr>
  </w:style>
  <w:style w:type="paragraph" w:styleId="a8">
    <w:name w:val="Body Text"/>
    <w:basedOn w:val="a"/>
    <w:link w:val="Char2"/>
    <w:uiPriority w:val="99"/>
    <w:semiHidden/>
    <w:unhideWhenUsed/>
    <w:rsid w:val="00872A3A"/>
    <w:pPr>
      <w:spacing w:after="180"/>
    </w:pPr>
  </w:style>
  <w:style w:type="character" w:customStyle="1" w:styleId="Char2">
    <w:name w:val="본문 Char"/>
    <w:basedOn w:val="a0"/>
    <w:link w:val="a8"/>
    <w:uiPriority w:val="99"/>
    <w:semiHidden/>
    <w:rsid w:val="00872A3A"/>
    <w:rPr>
      <w:rFonts w:ascii="Times New Roman" w:eastAsia="PMingLiU" w:hAnsi="Times New Roman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TaeHyungKim</dc:creator>
  <cp:lastModifiedBy>jhpark</cp:lastModifiedBy>
  <cp:revision>4</cp:revision>
  <cp:lastPrinted>2012-08-01T05:35:00Z</cp:lastPrinted>
  <dcterms:created xsi:type="dcterms:W3CDTF">2018-09-28T09:14:00Z</dcterms:created>
  <dcterms:modified xsi:type="dcterms:W3CDTF">2018-10-02T07:41:00Z</dcterms:modified>
</cp:coreProperties>
</file>