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D4B" w:rsidRPr="00856241" w:rsidRDefault="00986631" w:rsidP="00A50D4B">
      <w:pPr>
        <w:jc w:val="center"/>
        <w:outlineLvl w:val="0"/>
        <w:rPr>
          <w:b/>
          <w:bCs/>
          <w:color w:val="000000" w:themeColor="text1"/>
          <w:sz w:val="32"/>
          <w:szCs w:val="32"/>
          <w:lang w:eastAsia="zh-TW"/>
        </w:rPr>
      </w:pPr>
      <w:r w:rsidRPr="00856241">
        <w:rPr>
          <w:b/>
          <w:bCs/>
          <w:color w:val="000000" w:themeColor="text1"/>
          <w:sz w:val="32"/>
          <w:szCs w:val="32"/>
        </w:rPr>
        <w:t>First</w:t>
      </w:r>
      <w:r w:rsidR="003D2C8C" w:rsidRPr="00856241">
        <w:rPr>
          <w:b/>
          <w:bCs/>
          <w:color w:val="000000" w:themeColor="text1"/>
          <w:sz w:val="32"/>
          <w:szCs w:val="32"/>
        </w:rPr>
        <w:t>-</w:t>
      </w:r>
      <w:r w:rsidR="00A50D4B" w:rsidRPr="00856241">
        <w:rPr>
          <w:b/>
          <w:bCs/>
          <w:color w:val="000000" w:themeColor="text1"/>
          <w:sz w:val="32"/>
          <w:szCs w:val="32"/>
        </w:rPr>
        <w:t xml:space="preserve">Principles Density Functional </w:t>
      </w:r>
      <w:r w:rsidR="00114A11" w:rsidRPr="00856241">
        <w:rPr>
          <w:b/>
          <w:bCs/>
          <w:color w:val="000000" w:themeColor="text1"/>
          <w:sz w:val="32"/>
          <w:szCs w:val="32"/>
        </w:rPr>
        <w:t>Study</w:t>
      </w:r>
      <w:r w:rsidR="00A50D4B" w:rsidRPr="00856241">
        <w:rPr>
          <w:b/>
          <w:bCs/>
          <w:color w:val="000000" w:themeColor="text1"/>
          <w:sz w:val="32"/>
          <w:szCs w:val="32"/>
        </w:rPr>
        <w:t xml:space="preserve"> </w:t>
      </w:r>
      <w:r w:rsidRPr="00856241">
        <w:rPr>
          <w:b/>
          <w:bCs/>
          <w:color w:val="000000" w:themeColor="text1"/>
          <w:sz w:val="32"/>
          <w:szCs w:val="32"/>
        </w:rPr>
        <w:t xml:space="preserve">in the </w:t>
      </w:r>
      <w:r w:rsidR="00A50D4B" w:rsidRPr="00856241">
        <w:rPr>
          <w:b/>
          <w:bCs/>
          <w:color w:val="000000" w:themeColor="text1"/>
          <w:sz w:val="32"/>
          <w:szCs w:val="32"/>
        </w:rPr>
        <w:t>Magnetically and Electrically polarized Pt/CoO/ZnO</w:t>
      </w:r>
    </w:p>
    <w:p w:rsidR="00A50D4B" w:rsidRPr="00856241" w:rsidRDefault="00A50D4B" w:rsidP="00A50D4B">
      <w:pPr>
        <w:ind w:firstLine="340"/>
        <w:jc w:val="center"/>
        <w:rPr>
          <w:color w:val="000000" w:themeColor="text1"/>
          <w:sz w:val="24"/>
          <w:szCs w:val="24"/>
        </w:rPr>
      </w:pPr>
    </w:p>
    <w:p w:rsidR="00A50D4B" w:rsidRPr="00856241" w:rsidRDefault="00A50D4B" w:rsidP="00A50D4B">
      <w:pPr>
        <w:ind w:firstLine="340"/>
        <w:jc w:val="center"/>
        <w:outlineLvl w:val="0"/>
        <w:rPr>
          <w:color w:val="000000" w:themeColor="text1"/>
          <w:sz w:val="24"/>
          <w:szCs w:val="24"/>
          <w:vertAlign w:val="superscript"/>
        </w:rPr>
      </w:pPr>
      <w:r w:rsidRPr="00856241">
        <w:rPr>
          <w:color w:val="000000" w:themeColor="text1"/>
          <w:sz w:val="24"/>
          <w:szCs w:val="24"/>
          <w:u w:val="single"/>
        </w:rPr>
        <w:t>Daiki Yoshikawa</w:t>
      </w:r>
      <w:r w:rsidRPr="00856241">
        <w:rPr>
          <w:color w:val="000000" w:themeColor="text1"/>
          <w:sz w:val="24"/>
          <w:szCs w:val="24"/>
        </w:rPr>
        <w:t>,</w:t>
      </w:r>
      <w:r w:rsidRPr="00856241">
        <w:rPr>
          <w:color w:val="000000" w:themeColor="text1"/>
          <w:sz w:val="24"/>
          <w:szCs w:val="24"/>
          <w:vertAlign w:val="superscript"/>
        </w:rPr>
        <w:t>1*</w:t>
      </w:r>
      <w:r w:rsidRPr="00856241">
        <w:rPr>
          <w:color w:val="000000" w:themeColor="text1"/>
          <w:sz w:val="24"/>
          <w:szCs w:val="24"/>
        </w:rPr>
        <w:t xml:space="preserve"> Masao Obata,</w:t>
      </w:r>
      <w:r w:rsidRPr="00856241">
        <w:rPr>
          <w:color w:val="000000" w:themeColor="text1"/>
          <w:sz w:val="24"/>
          <w:szCs w:val="24"/>
          <w:vertAlign w:val="superscript"/>
        </w:rPr>
        <w:t>1</w:t>
      </w:r>
      <w:r w:rsidR="00986631" w:rsidRPr="00856241">
        <w:rPr>
          <w:color w:val="000000" w:themeColor="text1"/>
          <w:sz w:val="24"/>
          <w:szCs w:val="24"/>
          <w:vertAlign w:val="superscript"/>
        </w:rPr>
        <w:t>,2</w:t>
      </w:r>
      <w:r w:rsidRPr="00856241">
        <w:rPr>
          <w:color w:val="000000" w:themeColor="text1"/>
          <w:sz w:val="24"/>
          <w:szCs w:val="24"/>
        </w:rPr>
        <w:t xml:space="preserve"> Indra Pardede,</w:t>
      </w:r>
      <w:r w:rsidRPr="00856241">
        <w:rPr>
          <w:color w:val="000000" w:themeColor="text1"/>
          <w:sz w:val="24"/>
          <w:szCs w:val="24"/>
          <w:vertAlign w:val="superscript"/>
        </w:rPr>
        <w:t>1</w:t>
      </w:r>
      <w:r w:rsidRPr="00856241">
        <w:rPr>
          <w:color w:val="000000" w:themeColor="text1"/>
          <w:sz w:val="24"/>
          <w:szCs w:val="24"/>
        </w:rPr>
        <w:t xml:space="preserve"> and Tatsuki Oda</w:t>
      </w:r>
      <w:r w:rsidRPr="00856241">
        <w:rPr>
          <w:color w:val="000000" w:themeColor="text1"/>
          <w:sz w:val="24"/>
          <w:szCs w:val="24"/>
          <w:vertAlign w:val="superscript"/>
        </w:rPr>
        <w:t>1,2</w:t>
      </w:r>
    </w:p>
    <w:p w:rsidR="00A50D4B" w:rsidRPr="00856241" w:rsidRDefault="00A50D4B" w:rsidP="00A50D4B">
      <w:pPr>
        <w:ind w:firstLine="340"/>
        <w:jc w:val="center"/>
        <w:rPr>
          <w:color w:val="000000" w:themeColor="text1"/>
          <w:sz w:val="24"/>
          <w:szCs w:val="24"/>
        </w:rPr>
      </w:pPr>
    </w:p>
    <w:p w:rsidR="00A50D4B" w:rsidRPr="00856241" w:rsidRDefault="00A50D4B" w:rsidP="00A50D4B">
      <w:pPr>
        <w:ind w:firstLine="340"/>
        <w:jc w:val="center"/>
        <w:rPr>
          <w:i/>
          <w:iCs/>
          <w:color w:val="000000" w:themeColor="text1"/>
          <w:sz w:val="24"/>
          <w:szCs w:val="24"/>
        </w:rPr>
      </w:pPr>
      <w:r w:rsidRPr="00856241">
        <w:rPr>
          <w:i/>
          <w:iCs/>
          <w:color w:val="000000" w:themeColor="text1"/>
          <w:sz w:val="24"/>
          <w:szCs w:val="24"/>
          <w:vertAlign w:val="superscript"/>
        </w:rPr>
        <w:t>1</w:t>
      </w:r>
      <w:r w:rsidRPr="00856241">
        <w:rPr>
          <w:i/>
          <w:iCs/>
          <w:color w:val="000000" w:themeColor="text1"/>
          <w:sz w:val="24"/>
          <w:szCs w:val="24"/>
        </w:rPr>
        <w:t>Graduate School of Natural Science and Technology, Kanazawa University, Kakuma, Kanazawa, Ishikawa 920-1192, Japan</w:t>
      </w:r>
    </w:p>
    <w:p w:rsidR="00A50D4B" w:rsidRPr="00856241" w:rsidRDefault="00A50D4B" w:rsidP="00A50D4B">
      <w:pPr>
        <w:ind w:firstLine="340"/>
        <w:jc w:val="center"/>
        <w:rPr>
          <w:color w:val="000000" w:themeColor="text1"/>
          <w:sz w:val="24"/>
          <w:szCs w:val="24"/>
        </w:rPr>
      </w:pPr>
      <w:r w:rsidRPr="00856241">
        <w:rPr>
          <w:i/>
          <w:iCs/>
          <w:color w:val="000000" w:themeColor="text1"/>
          <w:sz w:val="24"/>
          <w:szCs w:val="24"/>
          <w:vertAlign w:val="superscript"/>
        </w:rPr>
        <w:t>2</w:t>
      </w:r>
      <w:r w:rsidRPr="00856241">
        <w:rPr>
          <w:i/>
          <w:iCs/>
          <w:color w:val="000000" w:themeColor="text1"/>
          <w:sz w:val="24"/>
          <w:szCs w:val="24"/>
        </w:rPr>
        <w:t xml:space="preserve"> Institute of Science and Engineering, Kanazawa University, Kakuma, Kanazawa, Ishikawa 920-1192, Japan</w:t>
      </w:r>
    </w:p>
    <w:p w:rsidR="00A50D4B" w:rsidRPr="00856241" w:rsidRDefault="00A50D4B" w:rsidP="00A50D4B">
      <w:pPr>
        <w:pStyle w:val="Addresses"/>
        <w:jc w:val="center"/>
        <w:rPr>
          <w:rFonts w:eastAsia="Malgun Gothic"/>
          <w:color w:val="000000" w:themeColor="text1"/>
          <w:lang w:eastAsia="ko-KR"/>
        </w:rPr>
      </w:pPr>
      <w:r w:rsidRPr="00856241">
        <w:rPr>
          <w:color w:val="000000" w:themeColor="text1"/>
          <w:vertAlign w:val="superscript"/>
        </w:rPr>
        <w:t xml:space="preserve">*  </w:t>
      </w:r>
      <w:r w:rsidRPr="00856241">
        <w:rPr>
          <w:rFonts w:eastAsia="Malgun Gothic" w:hint="eastAsia"/>
          <w:color w:val="000000" w:themeColor="text1"/>
          <w:lang w:eastAsia="ko-KR"/>
        </w:rPr>
        <w:t xml:space="preserve">E-mail: </w:t>
      </w:r>
      <w:r w:rsidRPr="00856241">
        <w:rPr>
          <w:rFonts w:eastAsia="Malgun Gothic"/>
          <w:color w:val="000000" w:themeColor="text1"/>
          <w:lang w:eastAsia="ko-KR"/>
        </w:rPr>
        <w:t>yoshikawa@cphys.s.kanazawa-u.ac.jp</w:t>
      </w:r>
    </w:p>
    <w:p w:rsidR="00A50D4B" w:rsidRPr="00856241" w:rsidRDefault="00A50D4B" w:rsidP="00A50D4B">
      <w:pPr>
        <w:rPr>
          <w:color w:val="000000" w:themeColor="text1"/>
          <w:sz w:val="24"/>
          <w:szCs w:val="24"/>
          <w:lang w:eastAsia="ja-JP"/>
        </w:rPr>
      </w:pPr>
    </w:p>
    <w:p w:rsidR="00A50D4B" w:rsidRPr="00856241" w:rsidRDefault="00A50D4B" w:rsidP="00A50D4B">
      <w:pPr>
        <w:ind w:firstLineChars="100" w:firstLine="240"/>
        <w:rPr>
          <w:color w:val="000000" w:themeColor="text1"/>
          <w:sz w:val="24"/>
          <w:szCs w:val="24"/>
          <w:lang w:eastAsia="ja-JP"/>
        </w:rPr>
      </w:pPr>
      <w:r w:rsidRPr="00856241">
        <w:rPr>
          <w:rFonts w:hint="eastAsia"/>
          <w:color w:val="000000" w:themeColor="text1"/>
          <w:sz w:val="24"/>
          <w:szCs w:val="24"/>
          <w:lang w:eastAsia="ja-JP"/>
        </w:rPr>
        <w:t>Non-volatile and low</w:t>
      </w:r>
      <w:r w:rsidR="00986631" w:rsidRPr="00856241">
        <w:rPr>
          <w:color w:val="000000" w:themeColor="text1"/>
          <w:sz w:val="24"/>
          <w:szCs w:val="24"/>
          <w:lang w:eastAsia="ja-JP"/>
        </w:rPr>
        <w:t>-energy-</w:t>
      </w:r>
      <w:r w:rsidRPr="00856241">
        <w:rPr>
          <w:rFonts w:hint="eastAsia"/>
          <w:color w:val="000000" w:themeColor="text1"/>
          <w:sz w:val="24"/>
          <w:szCs w:val="24"/>
          <w:lang w:eastAsia="ja-JP"/>
        </w:rPr>
        <w:t>consumption memory</w:t>
      </w:r>
      <w:r w:rsidRPr="00856241">
        <w:rPr>
          <w:color w:val="000000" w:themeColor="text1"/>
          <w:sz w:val="24"/>
          <w:szCs w:val="24"/>
          <w:lang w:eastAsia="ja-JP"/>
        </w:rPr>
        <w:t xml:space="preserve">, for examples, </w:t>
      </w:r>
      <w:r w:rsidRPr="00856241">
        <w:rPr>
          <w:rFonts w:hint="eastAsia"/>
          <w:color w:val="000000" w:themeColor="text1"/>
          <w:sz w:val="24"/>
          <w:szCs w:val="24"/>
          <w:lang w:eastAsia="ja-JP"/>
        </w:rPr>
        <w:t>Magnetoresistive Random Access Memory (MRAM)</w:t>
      </w:r>
      <w:r w:rsidRPr="00856241">
        <w:rPr>
          <w:color w:val="000000" w:themeColor="text1"/>
          <w:sz w:val="24"/>
          <w:szCs w:val="24"/>
          <w:lang w:eastAsia="ja-JP"/>
        </w:rPr>
        <w:t xml:space="preserve"> or Ferroelectric RAM (FeRAM),</w:t>
      </w:r>
      <w:r w:rsidRPr="00856241">
        <w:rPr>
          <w:rFonts w:hint="eastAsia"/>
          <w:color w:val="000000" w:themeColor="text1"/>
          <w:sz w:val="24"/>
          <w:szCs w:val="24"/>
          <w:lang w:eastAsia="ja-JP"/>
        </w:rPr>
        <w:t xml:space="preserve"> has been investigated</w:t>
      </w:r>
      <w:r w:rsidRPr="00856241">
        <w:rPr>
          <w:color w:val="000000" w:themeColor="text1"/>
          <w:sz w:val="24"/>
          <w:szCs w:val="24"/>
          <w:lang w:eastAsia="ja-JP"/>
        </w:rPr>
        <w:t xml:space="preserve"> for over ten years. Recently the junction of </w:t>
      </w:r>
      <w:r w:rsidRPr="00856241">
        <w:rPr>
          <w:rFonts w:hint="eastAsia"/>
          <w:color w:val="000000" w:themeColor="text1"/>
          <w:sz w:val="24"/>
          <w:szCs w:val="24"/>
          <w:lang w:eastAsia="ja-JP"/>
        </w:rPr>
        <w:t>CoPt/</w:t>
      </w:r>
      <w:r w:rsidRPr="00856241">
        <w:rPr>
          <w:color w:val="000000" w:themeColor="text1"/>
          <w:sz w:val="24"/>
          <w:szCs w:val="24"/>
          <w:lang w:eastAsia="ja-JP"/>
        </w:rPr>
        <w:t>Mg</w:t>
      </w:r>
      <w:r w:rsidRPr="00856241">
        <w:rPr>
          <w:rFonts w:hint="eastAsia"/>
          <w:color w:val="000000" w:themeColor="text1"/>
          <w:sz w:val="24"/>
          <w:szCs w:val="24"/>
          <w:lang w:eastAsia="ja-JP"/>
        </w:rPr>
        <w:t>ZnO</w:t>
      </w:r>
      <w:r w:rsidRPr="00856241">
        <w:rPr>
          <w:color w:val="000000" w:themeColor="text1"/>
          <w:sz w:val="24"/>
          <w:szCs w:val="24"/>
          <w:lang w:eastAsia="ja-JP"/>
        </w:rPr>
        <w:t xml:space="preserve"> was fabricated and investigated as an interesting hybrid [1]. Atomic layer stacking of CoPt has a large magnetic anisotropy energy (MAE) because of large spin-orbit interaction (SOI), and wurtzite-ZnO </w:t>
      </w:r>
      <w:r w:rsidR="0078489A" w:rsidRPr="00856241">
        <w:rPr>
          <w:color w:val="000000" w:themeColor="text1"/>
          <w:sz w:val="24"/>
          <w:szCs w:val="24"/>
          <w:lang w:eastAsia="ja-JP"/>
        </w:rPr>
        <w:t>can</w:t>
      </w:r>
      <w:r w:rsidRPr="00856241">
        <w:rPr>
          <w:color w:val="000000" w:themeColor="text1"/>
          <w:sz w:val="24"/>
          <w:szCs w:val="24"/>
          <w:lang w:eastAsia="ja-JP"/>
        </w:rPr>
        <w:t xml:space="preserve"> provide a spontenious electric polarization depending on its surface edge. The CoPt magnetic metal with ZnO-based tunnel junction is a candidate </w:t>
      </w:r>
      <w:r w:rsidR="00C4571A" w:rsidRPr="00856241">
        <w:rPr>
          <w:color w:val="000000" w:themeColor="text1"/>
          <w:sz w:val="24"/>
          <w:szCs w:val="24"/>
          <w:lang w:eastAsia="ja-JP"/>
        </w:rPr>
        <w:t xml:space="preserve">of materials </w:t>
      </w:r>
      <w:r w:rsidRPr="00856241">
        <w:rPr>
          <w:color w:val="000000" w:themeColor="text1"/>
          <w:sz w:val="24"/>
          <w:szCs w:val="24"/>
          <w:lang w:eastAsia="ja-JP"/>
        </w:rPr>
        <w:t>for the new</w:t>
      </w:r>
      <w:r w:rsidR="00C4571A" w:rsidRPr="00856241">
        <w:rPr>
          <w:color w:val="000000" w:themeColor="text1"/>
          <w:sz w:val="24"/>
          <w:szCs w:val="24"/>
          <w:lang w:eastAsia="ja-JP"/>
        </w:rPr>
        <w:t xml:space="preserve"> </w:t>
      </w:r>
      <w:r w:rsidRPr="00856241">
        <w:rPr>
          <w:color w:val="000000" w:themeColor="text1"/>
          <w:sz w:val="24"/>
          <w:szCs w:val="24"/>
          <w:lang w:eastAsia="ja-JP"/>
        </w:rPr>
        <w:t>device hybridizing MRAM and FeRAM. The electronic structure at the ferromagnetic/ferroelectric interface is so mysterious that the mechanism of interaction between ferromagnetics and ferroelectr</w:t>
      </w:r>
      <w:r w:rsidRPr="00856241">
        <w:rPr>
          <w:rFonts w:hint="eastAsia"/>
          <w:color w:val="000000" w:themeColor="text1"/>
          <w:sz w:val="24"/>
          <w:szCs w:val="24"/>
          <w:lang w:eastAsia="ja-JP"/>
        </w:rPr>
        <w:t>ic</w:t>
      </w:r>
      <w:r w:rsidRPr="00856241">
        <w:rPr>
          <w:color w:val="000000" w:themeColor="text1"/>
          <w:sz w:val="24"/>
          <w:szCs w:val="24"/>
          <w:lang w:eastAsia="ja-JP"/>
        </w:rPr>
        <w:t>s</w:t>
      </w:r>
      <w:r w:rsidRPr="00856241">
        <w:rPr>
          <w:rFonts w:hint="eastAsia"/>
          <w:color w:val="000000" w:themeColor="text1"/>
          <w:sz w:val="24"/>
          <w:szCs w:val="24"/>
          <w:lang w:eastAsia="ja-JP"/>
        </w:rPr>
        <w:t xml:space="preserve"> </w:t>
      </w:r>
      <w:r w:rsidRPr="00856241">
        <w:rPr>
          <w:color w:val="000000" w:themeColor="text1"/>
          <w:sz w:val="24"/>
          <w:szCs w:val="24"/>
          <w:lang w:eastAsia="ja-JP"/>
        </w:rPr>
        <w:t xml:space="preserve">has </w:t>
      </w:r>
      <w:r w:rsidR="003E2A5B" w:rsidRPr="00856241">
        <w:rPr>
          <w:color w:val="000000" w:themeColor="text1"/>
          <w:sz w:val="24"/>
          <w:szCs w:val="24"/>
          <w:lang w:eastAsia="ja-JP"/>
        </w:rPr>
        <w:t xml:space="preserve">still </w:t>
      </w:r>
      <w:r w:rsidRPr="00856241">
        <w:rPr>
          <w:color w:val="000000" w:themeColor="text1"/>
          <w:sz w:val="24"/>
          <w:szCs w:val="24"/>
          <w:lang w:eastAsia="ja-JP"/>
        </w:rPr>
        <w:t xml:space="preserve">been veiled. </w:t>
      </w:r>
    </w:p>
    <w:p w:rsidR="00A50D4B" w:rsidRDefault="00A50D4B" w:rsidP="00A50D4B">
      <w:pPr>
        <w:ind w:firstLineChars="100" w:firstLine="240"/>
        <w:rPr>
          <w:color w:val="000000" w:themeColor="text1"/>
          <w:sz w:val="24"/>
          <w:szCs w:val="24"/>
          <w:lang w:eastAsia="ja-JP"/>
        </w:rPr>
      </w:pPr>
      <w:r w:rsidRPr="00856241">
        <w:rPr>
          <w:rFonts w:hint="eastAsia"/>
          <w:color w:val="000000" w:themeColor="text1"/>
          <w:sz w:val="24"/>
          <w:szCs w:val="24"/>
          <w:lang w:eastAsia="ja-JP"/>
        </w:rPr>
        <w:t xml:space="preserve">We </w:t>
      </w:r>
      <w:r w:rsidRPr="00856241">
        <w:rPr>
          <w:color w:val="000000" w:themeColor="text1"/>
          <w:sz w:val="24"/>
          <w:szCs w:val="24"/>
          <w:lang w:eastAsia="ja-JP"/>
        </w:rPr>
        <w:t>investigated electronic struct</w:t>
      </w:r>
      <w:r w:rsidR="00FE07FF" w:rsidRPr="00856241">
        <w:rPr>
          <w:color w:val="000000" w:themeColor="text1"/>
          <w:sz w:val="24"/>
          <w:szCs w:val="24"/>
          <w:lang w:eastAsia="ja-JP"/>
        </w:rPr>
        <w:t>ure of Pt(111)/CoO/ZnO(0001) sla</w:t>
      </w:r>
      <w:r w:rsidRPr="00856241">
        <w:rPr>
          <w:color w:val="000000" w:themeColor="text1"/>
          <w:sz w:val="24"/>
          <w:szCs w:val="24"/>
          <w:lang w:eastAsia="ja-JP"/>
        </w:rPr>
        <w:t xml:space="preserve">b system by using a </w:t>
      </w:r>
      <w:r w:rsidR="0078489A" w:rsidRPr="00856241">
        <w:rPr>
          <w:color w:val="000000" w:themeColor="text1"/>
          <w:sz w:val="24"/>
          <w:szCs w:val="24"/>
          <w:lang w:eastAsia="ja-JP"/>
        </w:rPr>
        <w:t xml:space="preserve">first-principles </w:t>
      </w:r>
      <w:r w:rsidRPr="00856241">
        <w:rPr>
          <w:color w:val="000000" w:themeColor="text1"/>
          <w:sz w:val="24"/>
          <w:szCs w:val="24"/>
          <w:lang w:eastAsia="ja-JP"/>
        </w:rPr>
        <w:t>calculation based on density functional theory. The method covers the effects of magnetic and electric polarizations for slabs [2,3]. To analyse modulation with respect to the electric polarization direction of ZnO, we consider</w:t>
      </w:r>
      <w:r w:rsidR="00D11F9B" w:rsidRPr="00856241">
        <w:rPr>
          <w:color w:val="000000" w:themeColor="text1"/>
          <w:sz w:val="24"/>
          <w:szCs w:val="24"/>
          <w:lang w:eastAsia="ja-JP"/>
        </w:rPr>
        <w:t>ed</w:t>
      </w:r>
      <w:r w:rsidRPr="00856241">
        <w:rPr>
          <w:color w:val="000000" w:themeColor="text1"/>
          <w:sz w:val="24"/>
          <w:szCs w:val="24"/>
          <w:lang w:eastAsia="ja-JP"/>
        </w:rPr>
        <w:t xml:space="preserve"> that two ZnO structure</w:t>
      </w:r>
      <w:r w:rsidRPr="00856241">
        <w:rPr>
          <w:rFonts w:eastAsia="ＭＳ 明朝"/>
          <w:color w:val="000000" w:themeColor="text1"/>
          <w:sz w:val="24"/>
          <w:szCs w:val="24"/>
          <w:lang w:eastAsia="ja-JP"/>
        </w:rPr>
        <w:t>s</w:t>
      </w:r>
      <w:r w:rsidRPr="00856241">
        <w:rPr>
          <w:color w:val="000000" w:themeColor="text1"/>
          <w:sz w:val="24"/>
          <w:szCs w:val="24"/>
          <w:lang w:eastAsia="ja-JP"/>
        </w:rPr>
        <w:t>; Zn adjacent to CoO plane as P+</w:t>
      </w:r>
      <w:r w:rsidR="00856241">
        <w:rPr>
          <w:color w:val="000000" w:themeColor="text1"/>
          <w:sz w:val="24"/>
          <w:szCs w:val="24"/>
          <w:lang w:eastAsia="ja-JP"/>
        </w:rPr>
        <w:t>,</w:t>
      </w:r>
      <w:r w:rsidRPr="00856241">
        <w:rPr>
          <w:color w:val="000000" w:themeColor="text1"/>
          <w:sz w:val="24"/>
          <w:szCs w:val="24"/>
          <w:lang w:eastAsia="ja-JP"/>
        </w:rPr>
        <w:t xml:space="preserve"> and O adjacent to CoO as P</w:t>
      </w:r>
      <w:r w:rsidRPr="00856241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-</w:t>
      </w:r>
      <w:r w:rsidRPr="00856241">
        <w:rPr>
          <w:color w:val="000000" w:themeColor="text1"/>
          <w:sz w:val="24"/>
          <w:szCs w:val="24"/>
          <w:lang w:eastAsia="ja-JP"/>
        </w:rPr>
        <w:t>. The in-plane lattice constant was fixed a ZnO value extracted from the bulk and we induced out-of-plane structural relaxation for P+ and P</w:t>
      </w:r>
      <w:r w:rsidRPr="00856241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>-</w:t>
      </w:r>
      <w:r w:rsidR="003E2A5B" w:rsidRPr="00856241">
        <w:rPr>
          <w:rFonts w:eastAsia="ＭＳ 明朝"/>
          <w:color w:val="000000" w:themeColor="text1"/>
          <w:sz w:val="24"/>
          <w:szCs w:val="24"/>
          <w:lang w:eastAsia="ja-JP"/>
        </w:rPr>
        <w:t>, respectivly</w:t>
      </w:r>
      <w:r w:rsidRPr="00856241">
        <w:rPr>
          <w:color w:val="000000" w:themeColor="text1"/>
          <w:sz w:val="24"/>
          <w:szCs w:val="24"/>
          <w:lang w:eastAsia="ja-JP"/>
        </w:rPr>
        <w:t xml:space="preserve">. After a self-consistent computation, we confirmed both a spin polarization in PtCo layer and a spontenious </w:t>
      </w:r>
      <w:r w:rsidR="009430D3" w:rsidRPr="00856241">
        <w:rPr>
          <w:color w:val="000000" w:themeColor="text1"/>
          <w:sz w:val="24"/>
          <w:szCs w:val="24"/>
          <w:lang w:eastAsia="ja-JP"/>
        </w:rPr>
        <w:t xml:space="preserve">electric </w:t>
      </w:r>
      <w:r w:rsidRPr="00856241">
        <w:rPr>
          <w:color w:val="000000" w:themeColor="text1"/>
          <w:sz w:val="24"/>
          <w:szCs w:val="24"/>
          <w:lang w:eastAsia="ja-JP"/>
        </w:rPr>
        <w:t>polarization of ZnO, simultaneously. The direction of P+ is toward CoO, and the direction of P</w:t>
      </w:r>
      <w:r w:rsidRPr="00856241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-</w:t>
      </w:r>
      <w:r w:rsidRPr="00856241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 xml:space="preserve"> </w:t>
      </w:r>
      <w:r w:rsidRPr="00856241">
        <w:rPr>
          <w:color w:val="000000" w:themeColor="text1"/>
          <w:sz w:val="24"/>
          <w:szCs w:val="24"/>
          <w:lang w:eastAsia="ja-JP"/>
        </w:rPr>
        <w:t>is opposite. In each resulting slab, the electric polarization of ZnO is cancelled out by the electr</w:t>
      </w:r>
      <w:r w:rsidR="00FE07FF" w:rsidRPr="00856241">
        <w:rPr>
          <w:color w:val="000000" w:themeColor="text1"/>
          <w:sz w:val="24"/>
          <w:szCs w:val="24"/>
          <w:lang w:eastAsia="ja-JP"/>
        </w:rPr>
        <w:t>ostatic potential to fulfill a P</w:t>
      </w:r>
      <w:r w:rsidRPr="00856241">
        <w:rPr>
          <w:color w:val="000000" w:themeColor="text1"/>
          <w:sz w:val="24"/>
          <w:szCs w:val="24"/>
          <w:lang w:eastAsia="ja-JP"/>
        </w:rPr>
        <w:t>oisson’s equation. The result shows that in P+</w:t>
      </w:r>
      <w:r w:rsidR="00FE07FF" w:rsidRPr="00856241">
        <w:rPr>
          <w:color w:val="000000" w:themeColor="text1"/>
          <w:sz w:val="24"/>
          <w:szCs w:val="24"/>
          <w:lang w:eastAsia="ja-JP"/>
        </w:rPr>
        <w:t xml:space="preserve"> </w:t>
      </w:r>
      <w:r w:rsidRPr="00856241">
        <w:rPr>
          <w:color w:val="000000" w:themeColor="text1"/>
          <w:sz w:val="24"/>
          <w:szCs w:val="24"/>
          <w:lang w:eastAsia="ja-JP"/>
        </w:rPr>
        <w:t>electrons around CoO tend to sweep out to ZnO side (electron depletion state)</w:t>
      </w:r>
      <w:r w:rsidR="00856241">
        <w:rPr>
          <w:color w:val="000000" w:themeColor="text1"/>
          <w:sz w:val="24"/>
          <w:szCs w:val="24"/>
          <w:lang w:eastAsia="ja-JP"/>
        </w:rPr>
        <w:t>. On the</w:t>
      </w:r>
      <w:bookmarkStart w:id="0" w:name="_GoBack"/>
      <w:bookmarkEnd w:id="0"/>
      <w:r w:rsidR="00FE07FF" w:rsidRPr="00856241">
        <w:rPr>
          <w:color w:val="000000" w:themeColor="text1"/>
          <w:sz w:val="24"/>
          <w:szCs w:val="24"/>
          <w:lang w:eastAsia="ja-JP"/>
        </w:rPr>
        <w:t xml:space="preserve"> other hand,</w:t>
      </w:r>
      <w:r w:rsidRPr="00856241">
        <w:rPr>
          <w:color w:val="000000" w:themeColor="text1"/>
          <w:sz w:val="24"/>
          <w:szCs w:val="24"/>
          <w:lang w:eastAsia="ja-JP"/>
        </w:rPr>
        <w:t xml:space="preserve"> electrons in P</w:t>
      </w:r>
      <w:r w:rsidR="003E2A5B" w:rsidRPr="00856241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>-</w:t>
      </w:r>
      <w:r w:rsidRPr="00856241">
        <w:rPr>
          <w:color w:val="000000" w:themeColor="text1"/>
          <w:sz w:val="24"/>
          <w:szCs w:val="24"/>
          <w:lang w:eastAsia="ja-JP"/>
        </w:rPr>
        <w:t xml:space="preserve"> is attracted to CoO side (electron ac</w:t>
      </w:r>
      <w:r w:rsidR="00FE07FF" w:rsidRPr="00856241">
        <w:rPr>
          <w:color w:val="000000" w:themeColor="text1"/>
          <w:sz w:val="24"/>
          <w:szCs w:val="24"/>
          <w:lang w:eastAsia="ja-JP"/>
        </w:rPr>
        <w:t>c</w:t>
      </w:r>
      <w:r w:rsidRPr="00856241">
        <w:rPr>
          <w:color w:val="000000" w:themeColor="text1"/>
          <w:sz w:val="24"/>
          <w:szCs w:val="24"/>
          <w:lang w:eastAsia="ja-JP"/>
        </w:rPr>
        <w:t>umulation state).</w:t>
      </w:r>
      <w:r w:rsidRPr="00856241">
        <w:rPr>
          <w:rFonts w:hint="eastAsia"/>
          <w:color w:val="000000" w:themeColor="text1"/>
          <w:sz w:val="24"/>
          <w:szCs w:val="24"/>
          <w:lang w:eastAsia="ja-JP"/>
        </w:rPr>
        <w:t xml:space="preserve"> </w:t>
      </w:r>
      <w:r w:rsidRPr="00856241">
        <w:rPr>
          <w:color w:val="000000" w:themeColor="text1"/>
          <w:sz w:val="24"/>
          <w:szCs w:val="24"/>
          <w:lang w:eastAsia="ja-JP"/>
        </w:rPr>
        <w:t>This is consistent with the number of electrons in Co atomic sphere. We also analyse</w:t>
      </w:r>
      <w:r w:rsidR="00866F58" w:rsidRPr="00856241">
        <w:rPr>
          <w:color w:val="000000" w:themeColor="text1"/>
          <w:sz w:val="24"/>
          <w:szCs w:val="24"/>
          <w:lang w:eastAsia="ja-JP"/>
        </w:rPr>
        <w:t>d</w:t>
      </w:r>
      <w:r w:rsidRPr="00856241">
        <w:rPr>
          <w:color w:val="000000" w:themeColor="text1"/>
          <w:sz w:val="24"/>
          <w:szCs w:val="24"/>
          <w:lang w:eastAsia="ja-JP"/>
        </w:rPr>
        <w:t xml:space="preserve"> partial density of states (PDOS). There are large exchange splittings in </w:t>
      </w:r>
      <w:r w:rsidR="00A94F0C" w:rsidRPr="00856241">
        <w:rPr>
          <w:color w:val="000000" w:themeColor="text1"/>
          <w:sz w:val="24"/>
          <w:szCs w:val="24"/>
          <w:lang w:eastAsia="ja-JP"/>
        </w:rPr>
        <w:t xml:space="preserve">the PDOSs of </w:t>
      </w:r>
      <w:r w:rsidRPr="00856241">
        <w:rPr>
          <w:color w:val="000000" w:themeColor="text1"/>
          <w:sz w:val="24"/>
          <w:szCs w:val="24"/>
          <w:lang w:eastAsia="ja-JP"/>
        </w:rPr>
        <w:t xml:space="preserve">Co and </w:t>
      </w:r>
      <w:r w:rsidR="003E2A5B" w:rsidRPr="00856241">
        <w:rPr>
          <w:color w:val="000000" w:themeColor="text1"/>
          <w:sz w:val="24"/>
          <w:szCs w:val="24"/>
          <w:lang w:eastAsia="ja-JP"/>
        </w:rPr>
        <w:t xml:space="preserve">adjacent </w:t>
      </w:r>
      <w:r w:rsidRPr="00856241">
        <w:rPr>
          <w:color w:val="000000" w:themeColor="text1"/>
          <w:sz w:val="24"/>
          <w:szCs w:val="24"/>
          <w:lang w:eastAsia="ja-JP"/>
        </w:rPr>
        <w:t xml:space="preserve">Pt. </w:t>
      </w:r>
      <w:r w:rsidR="00A94F0C" w:rsidRPr="00856241">
        <w:rPr>
          <w:color w:val="000000" w:themeColor="text1"/>
          <w:sz w:val="24"/>
          <w:szCs w:val="24"/>
          <w:lang w:eastAsia="ja-JP"/>
        </w:rPr>
        <w:t>There is a</w:t>
      </w:r>
      <w:r w:rsidRPr="00856241">
        <w:rPr>
          <w:color w:val="000000" w:themeColor="text1"/>
          <w:sz w:val="24"/>
          <w:szCs w:val="24"/>
          <w:lang w:eastAsia="ja-JP"/>
        </w:rPr>
        <w:t xml:space="preserve"> large component in d-orbital of Co and d(3z</w:t>
      </w:r>
      <w:r w:rsidRPr="00856241">
        <w:rPr>
          <w:color w:val="000000" w:themeColor="text1"/>
          <w:sz w:val="24"/>
          <w:szCs w:val="24"/>
          <w:vertAlign w:val="superscript"/>
          <w:lang w:eastAsia="ja-JP"/>
        </w:rPr>
        <w:t>2</w:t>
      </w:r>
      <w:r w:rsidRPr="00856241">
        <w:rPr>
          <w:color w:val="000000" w:themeColor="text1"/>
          <w:sz w:val="24"/>
          <w:szCs w:val="24"/>
          <w:lang w:eastAsia="ja-JP"/>
        </w:rPr>
        <w:t>-r</w:t>
      </w:r>
      <w:r w:rsidRPr="00856241">
        <w:rPr>
          <w:color w:val="000000" w:themeColor="text1"/>
          <w:sz w:val="24"/>
          <w:szCs w:val="24"/>
          <w:vertAlign w:val="superscript"/>
          <w:lang w:eastAsia="ja-JP"/>
        </w:rPr>
        <w:t>2</w:t>
      </w:r>
      <w:r w:rsidRPr="00856241">
        <w:rPr>
          <w:color w:val="000000" w:themeColor="text1"/>
          <w:sz w:val="24"/>
          <w:szCs w:val="24"/>
          <w:lang w:eastAsia="ja-JP"/>
        </w:rPr>
        <w:t>)-orbital of Pt around the Fermi energy. These states have large difference between P+ and P</w:t>
      </w:r>
      <w:r w:rsidRPr="00856241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-</w:t>
      </w:r>
      <w:r w:rsidRPr="00856241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>.</w:t>
      </w:r>
      <w:r w:rsidRPr="00856241">
        <w:rPr>
          <w:color w:val="000000" w:themeColor="text1"/>
          <w:sz w:val="24"/>
          <w:szCs w:val="24"/>
          <w:lang w:eastAsia="ja-JP"/>
        </w:rPr>
        <w:t>In particular, the peak of d(3z</w:t>
      </w:r>
      <w:r w:rsidRPr="00856241">
        <w:rPr>
          <w:color w:val="000000" w:themeColor="text1"/>
          <w:sz w:val="24"/>
          <w:szCs w:val="24"/>
          <w:vertAlign w:val="superscript"/>
          <w:lang w:eastAsia="ja-JP"/>
        </w:rPr>
        <w:t>2</w:t>
      </w:r>
      <w:r w:rsidRPr="00856241">
        <w:rPr>
          <w:color w:val="000000" w:themeColor="text1"/>
          <w:sz w:val="24"/>
          <w:szCs w:val="24"/>
          <w:lang w:eastAsia="ja-JP"/>
        </w:rPr>
        <w:t>-r</w:t>
      </w:r>
      <w:r w:rsidRPr="00856241">
        <w:rPr>
          <w:color w:val="000000" w:themeColor="text1"/>
          <w:sz w:val="24"/>
          <w:szCs w:val="24"/>
          <w:vertAlign w:val="superscript"/>
          <w:lang w:eastAsia="ja-JP"/>
        </w:rPr>
        <w:t>2</w:t>
      </w:r>
      <w:r w:rsidRPr="00856241">
        <w:rPr>
          <w:color w:val="000000" w:themeColor="text1"/>
          <w:sz w:val="24"/>
          <w:szCs w:val="24"/>
          <w:lang w:eastAsia="ja-JP"/>
        </w:rPr>
        <w:t xml:space="preserve">)-orbital in Pt gets down </w:t>
      </w:r>
      <w:r w:rsidR="00A94F0C" w:rsidRPr="00856241">
        <w:rPr>
          <w:color w:val="000000" w:themeColor="text1"/>
          <w:sz w:val="24"/>
          <w:szCs w:val="24"/>
          <w:lang w:eastAsia="ja-JP"/>
        </w:rPr>
        <w:t xml:space="preserve">across </w:t>
      </w:r>
      <w:r w:rsidRPr="00856241">
        <w:rPr>
          <w:color w:val="000000" w:themeColor="text1"/>
          <w:sz w:val="24"/>
          <w:szCs w:val="24"/>
          <w:lang w:eastAsia="ja-JP"/>
        </w:rPr>
        <w:t>the Fermi energy from P+ to P</w:t>
      </w:r>
      <w:r w:rsidRPr="00856241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-</w:t>
      </w:r>
      <w:r w:rsidRPr="00856241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>.</w:t>
      </w:r>
      <w:r w:rsidRPr="00856241">
        <w:rPr>
          <w:color w:val="000000" w:themeColor="text1"/>
          <w:sz w:val="24"/>
          <w:szCs w:val="24"/>
          <w:lang w:eastAsia="ja-JP"/>
        </w:rPr>
        <w:t xml:space="preserve"> These change</w:t>
      </w:r>
      <w:r w:rsidR="00A94F0C" w:rsidRPr="00856241">
        <w:rPr>
          <w:color w:val="000000" w:themeColor="text1"/>
          <w:sz w:val="24"/>
          <w:szCs w:val="24"/>
          <w:lang w:eastAsia="ja-JP"/>
        </w:rPr>
        <w:t>s</w:t>
      </w:r>
      <w:r w:rsidRPr="00856241">
        <w:rPr>
          <w:color w:val="000000" w:themeColor="text1"/>
          <w:sz w:val="24"/>
          <w:szCs w:val="24"/>
          <w:lang w:eastAsia="ja-JP"/>
        </w:rPr>
        <w:t xml:space="preserve"> in electronic structure might contribute to a favor of in-plane easy axis because of a large SOI of Pt. In the presentation, we will discuss electronic structures like a multi-ferroic material in terms of ferromagnetic </w:t>
      </w:r>
      <w:r w:rsidRPr="00A50D4B">
        <w:rPr>
          <w:color w:val="000000" w:themeColor="text1"/>
          <w:sz w:val="24"/>
          <w:szCs w:val="24"/>
          <w:lang w:eastAsia="ja-JP"/>
        </w:rPr>
        <w:t xml:space="preserve">and ferroelectric properties in the interface. </w:t>
      </w:r>
    </w:p>
    <w:p w:rsidR="0078489A" w:rsidRPr="00A50D4B" w:rsidRDefault="0078489A" w:rsidP="0078489A">
      <w:pPr>
        <w:rPr>
          <w:color w:val="000000" w:themeColor="text1"/>
          <w:sz w:val="24"/>
          <w:szCs w:val="24"/>
          <w:lang w:eastAsia="ja-JP"/>
        </w:rPr>
      </w:pPr>
    </w:p>
    <w:p w:rsidR="00A50D4B" w:rsidRPr="00A50D4B" w:rsidRDefault="00A50D4B" w:rsidP="00A50D4B">
      <w:pPr>
        <w:tabs>
          <w:tab w:val="left" w:pos="576"/>
        </w:tabs>
        <w:rPr>
          <w:color w:val="000000" w:themeColor="text1"/>
          <w:sz w:val="24"/>
          <w:szCs w:val="24"/>
          <w:lang w:eastAsia="ja-JP"/>
        </w:rPr>
      </w:pPr>
      <w:r w:rsidRPr="00A50D4B">
        <w:rPr>
          <w:rFonts w:hint="eastAsia"/>
          <w:color w:val="000000" w:themeColor="text1"/>
          <w:sz w:val="24"/>
          <w:szCs w:val="24"/>
          <w:lang w:eastAsia="ja-JP"/>
        </w:rPr>
        <w:t>[</w:t>
      </w:r>
      <w:r w:rsidRPr="00A50D4B">
        <w:rPr>
          <w:color w:val="000000" w:themeColor="text1"/>
          <w:sz w:val="24"/>
          <w:szCs w:val="24"/>
          <w:lang w:eastAsia="ja-JP"/>
        </w:rPr>
        <w:t>1</w:t>
      </w:r>
      <w:r w:rsidRPr="00A50D4B">
        <w:rPr>
          <w:rFonts w:hint="eastAsia"/>
          <w:color w:val="000000" w:themeColor="text1"/>
          <w:sz w:val="24"/>
          <w:szCs w:val="24"/>
          <w:lang w:eastAsia="ja-JP"/>
        </w:rPr>
        <w:t xml:space="preserve">] </w:t>
      </w:r>
      <w:r w:rsidRPr="00A50D4B">
        <w:rPr>
          <w:color w:val="000000" w:themeColor="text1"/>
          <w:sz w:val="24"/>
          <w:szCs w:val="24"/>
          <w:lang w:eastAsia="ja-JP"/>
        </w:rPr>
        <w:t xml:space="preserve">M. Belmoubarik, </w:t>
      </w:r>
      <w:r w:rsidRPr="00A50D4B">
        <w:rPr>
          <w:i/>
          <w:color w:val="000000" w:themeColor="text1"/>
          <w:sz w:val="24"/>
          <w:szCs w:val="24"/>
          <w:lang w:eastAsia="ja-JP"/>
        </w:rPr>
        <w:t>et al.</w:t>
      </w:r>
      <w:r w:rsidRPr="00A50D4B">
        <w:rPr>
          <w:color w:val="000000" w:themeColor="text1"/>
          <w:sz w:val="24"/>
          <w:szCs w:val="24"/>
          <w:lang w:eastAsia="ja-JP"/>
        </w:rPr>
        <w:t xml:space="preserve">, Appl. Phys. Lett. </w:t>
      </w:r>
      <w:r w:rsidRPr="00A50D4B">
        <w:rPr>
          <w:b/>
          <w:color w:val="000000" w:themeColor="text1"/>
          <w:sz w:val="24"/>
          <w:szCs w:val="24"/>
          <w:lang w:eastAsia="ja-JP"/>
        </w:rPr>
        <w:t>106</w:t>
      </w:r>
      <w:r w:rsidRPr="00A50D4B">
        <w:rPr>
          <w:color w:val="000000" w:themeColor="text1"/>
          <w:sz w:val="24"/>
          <w:szCs w:val="24"/>
          <w:lang w:eastAsia="ja-JP"/>
        </w:rPr>
        <w:t xml:space="preserve">, 252403 (2015); </w:t>
      </w:r>
      <w:r w:rsidRPr="00A50D4B">
        <w:rPr>
          <w:b/>
          <w:color w:val="000000" w:themeColor="text1"/>
          <w:sz w:val="24"/>
          <w:szCs w:val="24"/>
          <w:lang w:eastAsia="ja-JP"/>
        </w:rPr>
        <w:t>109</w:t>
      </w:r>
      <w:r w:rsidRPr="00A50D4B">
        <w:rPr>
          <w:color w:val="000000" w:themeColor="text1"/>
          <w:sz w:val="24"/>
          <w:szCs w:val="24"/>
          <w:lang w:eastAsia="ja-JP"/>
        </w:rPr>
        <w:t>, 173507 (2016).</w:t>
      </w:r>
    </w:p>
    <w:p w:rsidR="00A50D4B" w:rsidRPr="00A50D4B" w:rsidRDefault="00A50D4B" w:rsidP="00A50D4B">
      <w:pPr>
        <w:rPr>
          <w:color w:val="000000" w:themeColor="text1"/>
          <w:sz w:val="24"/>
          <w:szCs w:val="24"/>
        </w:rPr>
      </w:pPr>
      <w:r w:rsidRPr="00A50D4B">
        <w:rPr>
          <w:color w:val="000000" w:themeColor="text1"/>
          <w:sz w:val="24"/>
          <w:szCs w:val="24"/>
        </w:rPr>
        <w:t xml:space="preserve">[2] T. Oda and A. Hosokawa, Phys. Rev. B </w:t>
      </w:r>
      <w:r w:rsidRPr="00A50D4B">
        <w:rPr>
          <w:b/>
          <w:color w:val="000000" w:themeColor="text1"/>
          <w:sz w:val="24"/>
          <w:szCs w:val="24"/>
        </w:rPr>
        <w:t>72</w:t>
      </w:r>
      <w:r w:rsidRPr="00A50D4B">
        <w:rPr>
          <w:color w:val="000000" w:themeColor="text1"/>
          <w:sz w:val="24"/>
          <w:szCs w:val="24"/>
        </w:rPr>
        <w:t>, 224428(2005).</w:t>
      </w:r>
    </w:p>
    <w:p w:rsidR="00A50D4B" w:rsidRPr="00A50D4B" w:rsidRDefault="00A50D4B" w:rsidP="00503D5B">
      <w:pPr>
        <w:rPr>
          <w:color w:val="000000" w:themeColor="text1"/>
          <w:sz w:val="24"/>
          <w:szCs w:val="24"/>
        </w:rPr>
      </w:pPr>
      <w:r w:rsidRPr="00A50D4B">
        <w:rPr>
          <w:color w:val="000000" w:themeColor="text1"/>
          <w:sz w:val="24"/>
          <w:szCs w:val="24"/>
        </w:rPr>
        <w:t xml:space="preserve">[3] D. Yoshikawa, </w:t>
      </w:r>
      <w:r w:rsidRPr="00A50D4B">
        <w:rPr>
          <w:rFonts w:hint="eastAsia"/>
          <w:i/>
          <w:color w:val="000000" w:themeColor="text1"/>
          <w:sz w:val="24"/>
          <w:szCs w:val="24"/>
          <w:lang w:eastAsia="ja-JP"/>
        </w:rPr>
        <w:t>et al</w:t>
      </w:r>
      <w:r w:rsidRPr="00A50D4B">
        <w:rPr>
          <w:rFonts w:hint="eastAsia"/>
          <w:color w:val="000000" w:themeColor="text1"/>
          <w:sz w:val="24"/>
          <w:szCs w:val="24"/>
          <w:lang w:eastAsia="ja-JP"/>
        </w:rPr>
        <w:t>.,</w:t>
      </w:r>
      <w:r w:rsidRPr="00A50D4B">
        <w:rPr>
          <w:color w:val="000000" w:themeColor="text1"/>
          <w:sz w:val="24"/>
          <w:szCs w:val="24"/>
        </w:rPr>
        <w:t xml:space="preserve"> Appl. Phys. Express </w:t>
      </w:r>
      <w:r w:rsidRPr="00A50D4B">
        <w:rPr>
          <w:b/>
          <w:color w:val="000000" w:themeColor="text1"/>
          <w:sz w:val="24"/>
          <w:szCs w:val="24"/>
        </w:rPr>
        <w:t>7</w:t>
      </w:r>
      <w:r w:rsidRPr="00A50D4B">
        <w:rPr>
          <w:color w:val="000000" w:themeColor="text1"/>
          <w:sz w:val="24"/>
          <w:szCs w:val="24"/>
        </w:rPr>
        <w:t xml:space="preserve">, 113005 (2014). </w:t>
      </w:r>
    </w:p>
    <w:sectPr w:rsidR="00A50D4B" w:rsidRPr="00A50D4B" w:rsidSect="006F5984">
      <w:headerReference w:type="default" r:id="rId8"/>
      <w:footerReference w:type="default" r:id="rId9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DD7" w:rsidRDefault="00FE0DD7">
      <w:r>
        <w:separator/>
      </w:r>
    </w:p>
  </w:endnote>
  <w:endnote w:type="continuationSeparator" w:id="0">
    <w:p w:rsidR="00FE0DD7" w:rsidRDefault="00FE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84" w:rsidRDefault="006F5984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DD7" w:rsidRDefault="00FE0DD7">
      <w:r>
        <w:separator/>
      </w:r>
    </w:p>
  </w:footnote>
  <w:footnote w:type="continuationSeparator" w:id="0">
    <w:p w:rsidR="00FE0DD7" w:rsidRDefault="00FE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 w:rsidP="00461AC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C2544"/>
    <w:multiLevelType w:val="multilevel"/>
    <w:tmpl w:val="A240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B1"/>
    <w:rsid w:val="00000574"/>
    <w:rsid w:val="00031103"/>
    <w:rsid w:val="000403DA"/>
    <w:rsid w:val="00051020"/>
    <w:rsid w:val="000528D4"/>
    <w:rsid w:val="00052974"/>
    <w:rsid w:val="000536B1"/>
    <w:rsid w:val="0006079B"/>
    <w:rsid w:val="00072FC7"/>
    <w:rsid w:val="000810B3"/>
    <w:rsid w:val="000D189B"/>
    <w:rsid w:val="000D3890"/>
    <w:rsid w:val="000E02F6"/>
    <w:rsid w:val="00114A11"/>
    <w:rsid w:val="0014492B"/>
    <w:rsid w:val="001A5A6E"/>
    <w:rsid w:val="001B1483"/>
    <w:rsid w:val="001C185F"/>
    <w:rsid w:val="001C6173"/>
    <w:rsid w:val="001E28AE"/>
    <w:rsid w:val="001F0502"/>
    <w:rsid w:val="00227045"/>
    <w:rsid w:val="0024600D"/>
    <w:rsid w:val="002469BA"/>
    <w:rsid w:val="00253E5D"/>
    <w:rsid w:val="00255054"/>
    <w:rsid w:val="0027021A"/>
    <w:rsid w:val="002901DE"/>
    <w:rsid w:val="002B1D57"/>
    <w:rsid w:val="002C3E2D"/>
    <w:rsid w:val="002C6F55"/>
    <w:rsid w:val="002D3C1B"/>
    <w:rsid w:val="002E5EC7"/>
    <w:rsid w:val="002E63F1"/>
    <w:rsid w:val="002F5455"/>
    <w:rsid w:val="00300CC0"/>
    <w:rsid w:val="0031101C"/>
    <w:rsid w:val="00313F89"/>
    <w:rsid w:val="003160C0"/>
    <w:rsid w:val="0034389D"/>
    <w:rsid w:val="0038258B"/>
    <w:rsid w:val="003A5E28"/>
    <w:rsid w:val="003B2472"/>
    <w:rsid w:val="003D2C8C"/>
    <w:rsid w:val="003D4DD7"/>
    <w:rsid w:val="003E2A5B"/>
    <w:rsid w:val="00426C0C"/>
    <w:rsid w:val="004347A1"/>
    <w:rsid w:val="00451F1A"/>
    <w:rsid w:val="00461ACD"/>
    <w:rsid w:val="00480F92"/>
    <w:rsid w:val="00481E81"/>
    <w:rsid w:val="00487B7B"/>
    <w:rsid w:val="004910FE"/>
    <w:rsid w:val="004A0326"/>
    <w:rsid w:val="004D340E"/>
    <w:rsid w:val="004F4A2B"/>
    <w:rsid w:val="00503D5B"/>
    <w:rsid w:val="00506870"/>
    <w:rsid w:val="00512188"/>
    <w:rsid w:val="0052297F"/>
    <w:rsid w:val="00542AAB"/>
    <w:rsid w:val="00561BE6"/>
    <w:rsid w:val="0057615B"/>
    <w:rsid w:val="00586AAF"/>
    <w:rsid w:val="005904C9"/>
    <w:rsid w:val="005A5C2D"/>
    <w:rsid w:val="005C701A"/>
    <w:rsid w:val="005E0ACC"/>
    <w:rsid w:val="005F3ADD"/>
    <w:rsid w:val="00614EBE"/>
    <w:rsid w:val="00615ADD"/>
    <w:rsid w:val="00616DD5"/>
    <w:rsid w:val="00635330"/>
    <w:rsid w:val="00642BD7"/>
    <w:rsid w:val="00644423"/>
    <w:rsid w:val="006726C9"/>
    <w:rsid w:val="006805E3"/>
    <w:rsid w:val="00694F0A"/>
    <w:rsid w:val="006A3327"/>
    <w:rsid w:val="006B352E"/>
    <w:rsid w:val="006E74CF"/>
    <w:rsid w:val="006F5984"/>
    <w:rsid w:val="00701806"/>
    <w:rsid w:val="00701CA5"/>
    <w:rsid w:val="007124C1"/>
    <w:rsid w:val="007454D3"/>
    <w:rsid w:val="00764FEC"/>
    <w:rsid w:val="007814A4"/>
    <w:rsid w:val="007819B4"/>
    <w:rsid w:val="0078489A"/>
    <w:rsid w:val="007A6658"/>
    <w:rsid w:val="007B32F3"/>
    <w:rsid w:val="007F5B4F"/>
    <w:rsid w:val="00826A1D"/>
    <w:rsid w:val="00834E39"/>
    <w:rsid w:val="00842F08"/>
    <w:rsid w:val="00847739"/>
    <w:rsid w:val="00851098"/>
    <w:rsid w:val="00856241"/>
    <w:rsid w:val="00866F58"/>
    <w:rsid w:val="0089441F"/>
    <w:rsid w:val="008D7A8D"/>
    <w:rsid w:val="0090048D"/>
    <w:rsid w:val="00912DC5"/>
    <w:rsid w:val="009430D3"/>
    <w:rsid w:val="00962F45"/>
    <w:rsid w:val="009730D8"/>
    <w:rsid w:val="00986631"/>
    <w:rsid w:val="009C1535"/>
    <w:rsid w:val="009F2E77"/>
    <w:rsid w:val="00A029B5"/>
    <w:rsid w:val="00A04E8A"/>
    <w:rsid w:val="00A11085"/>
    <w:rsid w:val="00A1635D"/>
    <w:rsid w:val="00A210F3"/>
    <w:rsid w:val="00A50D4B"/>
    <w:rsid w:val="00A75CD6"/>
    <w:rsid w:val="00A8195D"/>
    <w:rsid w:val="00A852ED"/>
    <w:rsid w:val="00A90D8D"/>
    <w:rsid w:val="00A94F0C"/>
    <w:rsid w:val="00AC08BA"/>
    <w:rsid w:val="00AE3119"/>
    <w:rsid w:val="00AF7D79"/>
    <w:rsid w:val="00B03727"/>
    <w:rsid w:val="00B12A4D"/>
    <w:rsid w:val="00B23E14"/>
    <w:rsid w:val="00B43471"/>
    <w:rsid w:val="00B571E0"/>
    <w:rsid w:val="00B71D82"/>
    <w:rsid w:val="00B86FA5"/>
    <w:rsid w:val="00B90C0E"/>
    <w:rsid w:val="00BA3F88"/>
    <w:rsid w:val="00BB0E90"/>
    <w:rsid w:val="00BC040B"/>
    <w:rsid w:val="00BD104E"/>
    <w:rsid w:val="00BF6244"/>
    <w:rsid w:val="00C004AC"/>
    <w:rsid w:val="00C16377"/>
    <w:rsid w:val="00C36FAF"/>
    <w:rsid w:val="00C4500F"/>
    <w:rsid w:val="00C4571A"/>
    <w:rsid w:val="00C65331"/>
    <w:rsid w:val="00C73FE0"/>
    <w:rsid w:val="00C93A9D"/>
    <w:rsid w:val="00CA5577"/>
    <w:rsid w:val="00CE1C5B"/>
    <w:rsid w:val="00CE672D"/>
    <w:rsid w:val="00CF1B02"/>
    <w:rsid w:val="00D11F9B"/>
    <w:rsid w:val="00D30F96"/>
    <w:rsid w:val="00D40141"/>
    <w:rsid w:val="00D52978"/>
    <w:rsid w:val="00D73341"/>
    <w:rsid w:val="00D81AE8"/>
    <w:rsid w:val="00D84036"/>
    <w:rsid w:val="00D84657"/>
    <w:rsid w:val="00DB4C61"/>
    <w:rsid w:val="00DC0DBF"/>
    <w:rsid w:val="00DD220D"/>
    <w:rsid w:val="00DD3392"/>
    <w:rsid w:val="00DD71E9"/>
    <w:rsid w:val="00DE0336"/>
    <w:rsid w:val="00DE3DA7"/>
    <w:rsid w:val="00DF2F8B"/>
    <w:rsid w:val="00E006D5"/>
    <w:rsid w:val="00E03F1E"/>
    <w:rsid w:val="00E072A1"/>
    <w:rsid w:val="00E253CD"/>
    <w:rsid w:val="00E3129F"/>
    <w:rsid w:val="00E47B89"/>
    <w:rsid w:val="00E5249D"/>
    <w:rsid w:val="00E551FB"/>
    <w:rsid w:val="00E701A9"/>
    <w:rsid w:val="00E8042F"/>
    <w:rsid w:val="00E840B8"/>
    <w:rsid w:val="00E91182"/>
    <w:rsid w:val="00E9542C"/>
    <w:rsid w:val="00EA4FC4"/>
    <w:rsid w:val="00F04C17"/>
    <w:rsid w:val="00F271A0"/>
    <w:rsid w:val="00F40767"/>
    <w:rsid w:val="00F470CF"/>
    <w:rsid w:val="00FA078B"/>
    <w:rsid w:val="00FA59BD"/>
    <w:rsid w:val="00FA626D"/>
    <w:rsid w:val="00FB7B7B"/>
    <w:rsid w:val="00FE07FF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78ED4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1">
    <w:name w:val="未解決のメンション1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ＭＳ 明朝"/>
      <w:noProof w:val="0"/>
      <w:sz w:val="24"/>
      <w:szCs w:val="24"/>
      <w:lang w:eastAsia="ja-JP"/>
    </w:rPr>
  </w:style>
  <w:style w:type="paragraph" w:styleId="Web">
    <w:name w:val="Normal (Web)"/>
    <w:basedOn w:val="a"/>
    <w:uiPriority w:val="99"/>
    <w:semiHidden/>
    <w:unhideWhenUsed/>
    <w:rsid w:val="002C3E2D"/>
    <w:rPr>
      <w:sz w:val="24"/>
      <w:szCs w:val="24"/>
    </w:rPr>
  </w:style>
  <w:style w:type="paragraph" w:styleId="ab">
    <w:name w:val="Revision"/>
    <w:hidden/>
    <w:uiPriority w:val="71"/>
    <w:semiHidden/>
    <w:rsid w:val="0006079B"/>
    <w:rPr>
      <w:rFonts w:ascii="Times New Roman" w:eastAsia="PMingLiU" w:hAnsi="Times New Roman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E9EA42-D99A-B440-A04C-1F5FB80C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3314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吉川 大輝</cp:lastModifiedBy>
  <cp:revision>3</cp:revision>
  <cp:lastPrinted>2012-08-01T05:35:00Z</cp:lastPrinted>
  <dcterms:created xsi:type="dcterms:W3CDTF">2018-09-28T15:12:00Z</dcterms:created>
  <dcterms:modified xsi:type="dcterms:W3CDTF">2018-09-28T15:18:00Z</dcterms:modified>
  <cp:category/>
</cp:coreProperties>
</file>