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D2" w:rsidRPr="005371BA" w:rsidRDefault="00F3751A" w:rsidP="00B633E0">
      <w:pPr>
        <w:jc w:val="center"/>
        <w:rPr>
          <w:rFonts w:eastAsia="等线"/>
          <w:b/>
          <w:sz w:val="32"/>
          <w:szCs w:val="32"/>
          <w:lang w:eastAsia="zh-CN"/>
        </w:rPr>
      </w:pPr>
      <w:r w:rsidRPr="005371BA">
        <w:rPr>
          <w:b/>
          <w:sz w:val="32"/>
          <w:szCs w:val="32"/>
        </w:rPr>
        <w:t>First principles study on electronic properties of graphene nanostructures for high current density cathode</w:t>
      </w:r>
    </w:p>
    <w:p w:rsidR="00B633E0" w:rsidRPr="00B633E0" w:rsidRDefault="00B633E0" w:rsidP="00B633E0">
      <w:pPr>
        <w:jc w:val="center"/>
        <w:rPr>
          <w:rFonts w:eastAsia="等线"/>
          <w:b/>
          <w:sz w:val="24"/>
          <w:szCs w:val="24"/>
          <w:lang w:eastAsia="zh-CN"/>
        </w:rPr>
      </w:pPr>
    </w:p>
    <w:p w:rsidR="00F3751A" w:rsidRDefault="00F3751A" w:rsidP="00F3751A">
      <w:pPr>
        <w:jc w:val="center"/>
        <w:rPr>
          <w:rFonts w:eastAsia="等线"/>
          <w:sz w:val="24"/>
          <w:szCs w:val="20"/>
          <w:vertAlign w:val="superscript"/>
          <w:lang w:eastAsia="zh-CN"/>
        </w:rPr>
      </w:pPr>
      <w:r w:rsidRPr="00F3751A">
        <w:rPr>
          <w:rFonts w:hint="eastAsia"/>
          <w:sz w:val="24"/>
          <w:szCs w:val="20"/>
          <w:u w:val="single"/>
        </w:rPr>
        <w:t>Nan Zhao</w:t>
      </w:r>
      <w:r w:rsidRPr="00F3751A">
        <w:rPr>
          <w:rFonts w:hint="eastAsia"/>
          <w:sz w:val="24"/>
          <w:szCs w:val="20"/>
        </w:rPr>
        <w:t>,</w:t>
      </w:r>
      <w:r w:rsidRPr="00F3751A">
        <w:rPr>
          <w:rFonts w:eastAsia="等线" w:hint="eastAsia"/>
          <w:sz w:val="24"/>
          <w:szCs w:val="20"/>
          <w:vertAlign w:val="superscript"/>
          <w:lang w:eastAsia="zh-CN"/>
        </w:rPr>
        <w:t>1</w:t>
      </w:r>
      <w:r w:rsidRPr="00F3751A">
        <w:rPr>
          <w:rFonts w:hint="eastAsia"/>
          <w:sz w:val="24"/>
          <w:szCs w:val="20"/>
          <w:lang w:eastAsia="zh-CN"/>
        </w:rPr>
        <w:t xml:space="preserve"> </w:t>
      </w:r>
      <w:r w:rsidRPr="00F3751A">
        <w:rPr>
          <w:rFonts w:hint="eastAsia"/>
          <w:sz w:val="24"/>
          <w:szCs w:val="20"/>
        </w:rPr>
        <w:t>Liangliang Xu,</w:t>
      </w:r>
      <w:r w:rsidRPr="00F3751A">
        <w:rPr>
          <w:rFonts w:eastAsia="等线" w:hint="eastAsia"/>
          <w:sz w:val="24"/>
          <w:szCs w:val="20"/>
          <w:vertAlign w:val="superscript"/>
          <w:lang w:eastAsia="zh-CN"/>
        </w:rPr>
        <w:t>1</w:t>
      </w:r>
      <w:r w:rsidRPr="00F3751A">
        <w:rPr>
          <w:rFonts w:hint="eastAsia"/>
          <w:sz w:val="24"/>
          <w:szCs w:val="20"/>
        </w:rPr>
        <w:t xml:space="preserve"> Ming-Chieh Lin</w:t>
      </w:r>
      <w:r w:rsidRPr="00F3751A">
        <w:rPr>
          <w:rFonts w:eastAsia="等线" w:hint="eastAsia"/>
          <w:sz w:val="24"/>
          <w:szCs w:val="20"/>
          <w:lang w:eastAsia="zh-CN"/>
        </w:rPr>
        <w:t>,</w:t>
      </w:r>
      <w:r w:rsidRPr="00F3751A">
        <w:rPr>
          <w:rFonts w:hint="eastAsia"/>
          <w:sz w:val="24"/>
          <w:szCs w:val="20"/>
          <w:vertAlign w:val="superscript"/>
          <w:lang w:eastAsia="zh-CN"/>
        </w:rPr>
        <w:t>1</w:t>
      </w:r>
      <w:r w:rsidRPr="00F3751A">
        <w:rPr>
          <w:rFonts w:eastAsia="等线" w:hint="eastAsia"/>
          <w:sz w:val="24"/>
          <w:szCs w:val="20"/>
          <w:vertAlign w:val="superscript"/>
          <w:lang w:eastAsia="zh-CN"/>
        </w:rPr>
        <w:t>,</w:t>
      </w:r>
      <w:r w:rsidRPr="00F3751A">
        <w:rPr>
          <w:sz w:val="24"/>
          <w:szCs w:val="20"/>
          <w:vertAlign w:val="superscript"/>
        </w:rPr>
        <w:t>*</w:t>
      </w:r>
      <w:r w:rsidRPr="00F3751A">
        <w:rPr>
          <w:rFonts w:hint="eastAsia"/>
          <w:sz w:val="24"/>
          <w:szCs w:val="20"/>
        </w:rPr>
        <w:t xml:space="preserve"> and T. C. Leung</w:t>
      </w:r>
      <w:r w:rsidRPr="00F3751A">
        <w:rPr>
          <w:rFonts w:hint="eastAsia"/>
          <w:sz w:val="24"/>
          <w:szCs w:val="20"/>
          <w:vertAlign w:val="superscript"/>
        </w:rPr>
        <w:t>2</w:t>
      </w:r>
      <w:r w:rsidRPr="00F3751A">
        <w:rPr>
          <w:rFonts w:eastAsia="等线" w:hint="eastAsia"/>
          <w:sz w:val="24"/>
          <w:szCs w:val="20"/>
          <w:vertAlign w:val="superscript"/>
          <w:lang w:eastAsia="zh-CN"/>
        </w:rPr>
        <w:t>,</w:t>
      </w:r>
    </w:p>
    <w:p w:rsidR="00F3751A" w:rsidRPr="00F3751A" w:rsidRDefault="00F3751A" w:rsidP="00F3751A">
      <w:pPr>
        <w:jc w:val="center"/>
        <w:rPr>
          <w:rFonts w:eastAsia="等线"/>
          <w:sz w:val="24"/>
          <w:szCs w:val="24"/>
          <w:vertAlign w:val="superscript"/>
          <w:lang w:eastAsia="zh-CN"/>
        </w:rPr>
      </w:pPr>
    </w:p>
    <w:p w:rsidR="00F3751A" w:rsidRPr="00F3751A" w:rsidRDefault="00F3751A" w:rsidP="00F3751A">
      <w:pPr>
        <w:jc w:val="center"/>
        <w:rPr>
          <w:rFonts w:eastAsia="等线"/>
          <w:i/>
          <w:sz w:val="24"/>
          <w:szCs w:val="24"/>
          <w:lang w:eastAsia="zh-CN"/>
        </w:rPr>
      </w:pPr>
      <w:r w:rsidRPr="00F3751A">
        <w:rPr>
          <w:rFonts w:eastAsia="等线"/>
          <w:i/>
          <w:sz w:val="24"/>
          <w:szCs w:val="24"/>
          <w:vertAlign w:val="superscript"/>
          <w:lang w:eastAsia="zh-CN"/>
        </w:rPr>
        <w:t>1</w:t>
      </w:r>
      <w:r w:rsidRPr="00F3751A">
        <w:rPr>
          <w:i/>
          <w:sz w:val="24"/>
          <w:szCs w:val="24"/>
        </w:rPr>
        <w:t xml:space="preserve">Multidisciplinary Computational Laboratory, Department of Electrical and Biomedical Engineering, Hanyang University, Seoul 04763, South Korea </w:t>
      </w:r>
    </w:p>
    <w:p w:rsidR="00F3751A" w:rsidRPr="00F3751A" w:rsidRDefault="00F3751A" w:rsidP="00F3751A">
      <w:pPr>
        <w:jc w:val="center"/>
        <w:rPr>
          <w:rFonts w:eastAsia="等线"/>
          <w:i/>
          <w:sz w:val="24"/>
          <w:szCs w:val="24"/>
          <w:lang w:eastAsia="zh-CN"/>
        </w:rPr>
      </w:pPr>
      <w:r w:rsidRPr="00F3751A">
        <w:rPr>
          <w:rFonts w:eastAsia="等线"/>
          <w:i/>
          <w:sz w:val="24"/>
          <w:szCs w:val="24"/>
          <w:vertAlign w:val="superscript"/>
          <w:lang w:eastAsia="zh-CN"/>
        </w:rPr>
        <w:t>2</w:t>
      </w:r>
      <w:r w:rsidRPr="00F3751A">
        <w:rPr>
          <w:i/>
          <w:sz w:val="24"/>
          <w:szCs w:val="24"/>
        </w:rPr>
        <w:t xml:space="preserve">Department of Physics, </w:t>
      </w:r>
      <w:bookmarkStart w:id="0" w:name="OLE_LINK170"/>
      <w:r w:rsidRPr="00F3751A">
        <w:rPr>
          <w:i/>
          <w:sz w:val="24"/>
          <w:szCs w:val="24"/>
        </w:rPr>
        <w:t>National Chung Cheng University</w:t>
      </w:r>
      <w:bookmarkEnd w:id="0"/>
      <w:r w:rsidRPr="00F3751A">
        <w:rPr>
          <w:i/>
          <w:sz w:val="24"/>
          <w:szCs w:val="24"/>
        </w:rPr>
        <w:t xml:space="preserve">, </w:t>
      </w:r>
      <w:r w:rsidR="001D28F1" w:rsidRPr="001D28F1">
        <w:rPr>
          <w:i/>
          <w:sz w:val="24"/>
          <w:szCs w:val="24"/>
        </w:rPr>
        <w:t>Chia-Yi 62101,</w:t>
      </w:r>
      <w:r w:rsidR="001D28F1">
        <w:rPr>
          <w:i/>
          <w:sz w:val="24"/>
          <w:szCs w:val="24"/>
        </w:rPr>
        <w:t xml:space="preserve"> </w:t>
      </w:r>
      <w:r w:rsidRPr="00F3751A">
        <w:rPr>
          <w:i/>
          <w:sz w:val="24"/>
          <w:szCs w:val="24"/>
        </w:rPr>
        <w:t>Taiwan</w:t>
      </w:r>
    </w:p>
    <w:p w:rsidR="00F3751A" w:rsidRPr="00F3751A" w:rsidRDefault="00F3751A" w:rsidP="00F3751A">
      <w:pPr>
        <w:jc w:val="center"/>
        <w:rPr>
          <w:rFonts w:eastAsia="等线"/>
          <w:sz w:val="24"/>
          <w:szCs w:val="24"/>
        </w:rPr>
      </w:pPr>
      <w:r w:rsidRPr="00F3751A">
        <w:rPr>
          <w:sz w:val="24"/>
          <w:szCs w:val="24"/>
          <w:lang w:eastAsia="zh-CN"/>
        </w:rPr>
        <w:t xml:space="preserve"> </w:t>
      </w:r>
    </w:p>
    <w:p w:rsidR="000536B1" w:rsidRPr="00805FD2" w:rsidRDefault="009562A1" w:rsidP="00805FD2">
      <w:pPr>
        <w:jc w:val="center"/>
        <w:rPr>
          <w:rFonts w:eastAsia="等线"/>
          <w:sz w:val="24"/>
          <w:szCs w:val="24"/>
          <w:lang w:eastAsia="zh-CN"/>
        </w:rPr>
      </w:pPr>
      <w:r w:rsidRPr="00F3751A">
        <w:rPr>
          <w:sz w:val="24"/>
          <w:szCs w:val="20"/>
          <w:vertAlign w:val="superscript"/>
        </w:rPr>
        <w:t>*</w:t>
      </w:r>
      <w:r w:rsidR="00F3751A" w:rsidRPr="00F3751A">
        <w:rPr>
          <w:sz w:val="24"/>
          <w:szCs w:val="24"/>
        </w:rPr>
        <w:t xml:space="preserve">Corresponding author: </w:t>
      </w:r>
      <w:hyperlink r:id="rId7" w:history="1">
        <w:r w:rsidR="00F3751A" w:rsidRPr="00F3751A">
          <w:rPr>
            <w:rStyle w:val="Hyperlink"/>
            <w:sz w:val="24"/>
            <w:szCs w:val="24"/>
            <w:lang w:eastAsia="zh-CN"/>
          </w:rPr>
          <w:t>mclin</w:t>
        </w:r>
        <w:r w:rsidR="00F3751A" w:rsidRPr="00F3751A">
          <w:rPr>
            <w:rStyle w:val="Hyperlink"/>
            <w:sz w:val="24"/>
            <w:szCs w:val="24"/>
          </w:rPr>
          <w:t>@</w:t>
        </w:r>
        <w:r w:rsidR="00F3751A" w:rsidRPr="00F3751A">
          <w:rPr>
            <w:rStyle w:val="Hyperlink"/>
            <w:sz w:val="24"/>
            <w:szCs w:val="24"/>
            <w:lang w:eastAsia="zh-CN"/>
          </w:rPr>
          <w:t>hanyang.ac.kr</w:t>
        </w:r>
      </w:hyperlink>
    </w:p>
    <w:p w:rsidR="000536B1" w:rsidRPr="00B564A2" w:rsidRDefault="000536B1" w:rsidP="000536B1">
      <w:pPr>
        <w:ind w:firstLine="340"/>
        <w:rPr>
          <w:sz w:val="24"/>
          <w:szCs w:val="24"/>
        </w:rPr>
      </w:pPr>
    </w:p>
    <w:p w:rsidR="00805FD2" w:rsidRPr="000A08EE" w:rsidRDefault="00805FD2" w:rsidP="00805FD2">
      <w:pPr>
        <w:ind w:firstLineChars="100" w:firstLine="240"/>
        <w:rPr>
          <w:sz w:val="24"/>
          <w:szCs w:val="24"/>
          <w:lang w:val="en-CA" w:eastAsia="zh-CN"/>
        </w:rPr>
      </w:pPr>
      <w:r>
        <w:rPr>
          <w:sz w:val="24"/>
          <w:szCs w:val="24"/>
        </w:rPr>
        <w:t xml:space="preserve">Graphene is a crystalline allotrope of carbon with two-dimensional properties. Its carbon atoms are densely packed in a nano-scale hexagonal pattern. Graphene has many unusual properties. It is about 200 times stronger than the strongest steel.  It can efficiently conduct heat and electricity and is nearly transparent. In this work, we study the electronic properties of graphene using first principles or </w:t>
      </w:r>
      <w:r w:rsidRPr="00E26B04">
        <w:rPr>
          <w:i/>
          <w:sz w:val="24"/>
          <w:szCs w:val="24"/>
        </w:rPr>
        <w:t>ab initio</w:t>
      </w:r>
      <w:r>
        <w:rPr>
          <w:sz w:val="24"/>
          <w:szCs w:val="24"/>
        </w:rPr>
        <w:t xml:space="preserve"> calculations based on density functional theory (DFT) in order </w:t>
      </w:r>
      <w:r>
        <w:rPr>
          <w:rFonts w:hint="eastAsia"/>
          <w:sz w:val="24"/>
          <w:szCs w:val="24"/>
          <w:lang w:eastAsia="zh-CN"/>
        </w:rPr>
        <w:t>to</w:t>
      </w:r>
      <w:r>
        <w:rPr>
          <w:sz w:val="24"/>
          <w:szCs w:val="24"/>
        </w:rPr>
        <w:t xml:space="preserve"> explore its applications in field emission devices. The electronic structure and density of states of graphene are calculated using both CPMD and VASP codes for comparison. </w:t>
      </w:r>
      <w:r>
        <w:rPr>
          <w:rFonts w:hint="eastAsia"/>
          <w:sz w:val="24"/>
          <w:szCs w:val="24"/>
        </w:rPr>
        <w:t xml:space="preserve">The work function value is a key parameter and highly desirable for successful graphene applications in the </w:t>
      </w:r>
      <w:r>
        <w:rPr>
          <w:rFonts w:hint="eastAsia"/>
          <w:sz w:val="24"/>
          <w:szCs w:val="24"/>
          <w:lang w:eastAsia="zh-CN"/>
        </w:rPr>
        <w:t>field emisson</w:t>
      </w:r>
      <w:r>
        <w:rPr>
          <w:rFonts w:hint="eastAsia"/>
          <w:sz w:val="24"/>
          <w:szCs w:val="24"/>
        </w:rPr>
        <w:t xml:space="preserve"> research area</w:t>
      </w:r>
      <w:r>
        <w:rPr>
          <w:rFonts w:hint="eastAsia"/>
          <w:sz w:val="24"/>
          <w:szCs w:val="24"/>
          <w:lang w:eastAsia="zh-CN"/>
        </w:rPr>
        <w:t xml:space="preserve">. </w:t>
      </w:r>
      <w:r>
        <w:rPr>
          <w:sz w:val="24"/>
          <w:szCs w:val="24"/>
        </w:rPr>
        <w:t>The change of work function due to the lattice deformation of graphene is investigated using a supercell including a vacuum layer which is thick enough so that the layer interaction is negligible. It is found that the work</w:t>
      </w:r>
      <w:r>
        <w:rPr>
          <w:rFonts w:hint="eastAsia"/>
          <w:sz w:val="24"/>
          <w:szCs w:val="24"/>
          <w:lang w:eastAsia="zh-CN"/>
        </w:rPr>
        <w:t xml:space="preserve"> </w:t>
      </w:r>
      <w:r>
        <w:rPr>
          <w:sz w:val="24"/>
          <w:szCs w:val="24"/>
        </w:rPr>
        <w:t xml:space="preserve">function is very sensitive to the lattice size. As the lattice site increases, the work function increases proportionally. However, the work function is reduced doubly while the lattice site is reduced. The local work function of graphene has also been determined and this can be used to predict field emission current from Fowler-Nordheim equation more accurately. For realistic applications, this approach has been used to calculate the work function of carbon nanoribbons with different widths and terminating edges with and without passivation.  </w:t>
      </w:r>
    </w:p>
    <w:p w:rsidR="000536B1" w:rsidRPr="00805FD2" w:rsidRDefault="000536B1" w:rsidP="000536B1">
      <w:pPr>
        <w:rPr>
          <w:sz w:val="24"/>
          <w:szCs w:val="24"/>
          <w:lang w:val="en-CA"/>
        </w:rPr>
      </w:pPr>
    </w:p>
    <w:p w:rsidR="00805FD2" w:rsidRPr="009562A1" w:rsidRDefault="00805FD2" w:rsidP="000536B1">
      <w:pPr>
        <w:rPr>
          <w:rFonts w:eastAsia="等线"/>
          <w:sz w:val="24"/>
          <w:szCs w:val="24"/>
          <w:lang w:eastAsia="zh-CN"/>
        </w:rPr>
      </w:pPr>
    </w:p>
    <w:p w:rsidR="00805FD2" w:rsidRPr="00805FD2" w:rsidRDefault="00805FD2" w:rsidP="00805FD2">
      <w:pPr>
        <w:numPr>
          <w:ilvl w:val="0"/>
          <w:numId w:val="4"/>
        </w:numPr>
        <w:rPr>
          <w:rFonts w:eastAsia="等线"/>
          <w:b/>
          <w:sz w:val="24"/>
          <w:szCs w:val="24"/>
          <w:lang w:eastAsia="zh-CN"/>
        </w:rPr>
      </w:pPr>
      <w:r w:rsidRPr="009562A1">
        <w:rPr>
          <w:sz w:val="24"/>
          <w:szCs w:val="24"/>
        </w:rPr>
        <w:t xml:space="preserve">D. W. Boukhvalov, M. I. Katsnelson, and A. I. Lichtenstein, Phys. Rev. B </w:t>
      </w:r>
      <w:r w:rsidRPr="00584844">
        <w:rPr>
          <w:b/>
          <w:sz w:val="24"/>
          <w:szCs w:val="24"/>
        </w:rPr>
        <w:t>77</w:t>
      </w:r>
      <w:r w:rsidRPr="009562A1">
        <w:rPr>
          <w:sz w:val="24"/>
          <w:szCs w:val="24"/>
        </w:rPr>
        <w:t>,</w:t>
      </w:r>
      <w:r w:rsidRPr="00805FD2">
        <w:rPr>
          <w:sz w:val="24"/>
          <w:szCs w:val="24"/>
        </w:rPr>
        <w:t xml:space="preserve"> 035427 (2008)</w:t>
      </w:r>
      <w:r w:rsidRPr="00805FD2">
        <w:rPr>
          <w:rFonts w:eastAsia="等线" w:hint="eastAsia"/>
          <w:b/>
          <w:sz w:val="24"/>
          <w:szCs w:val="24"/>
          <w:lang w:eastAsia="zh-CN"/>
        </w:rPr>
        <w:t>.</w:t>
      </w:r>
    </w:p>
    <w:p w:rsidR="00805FD2" w:rsidRPr="00805FD2" w:rsidRDefault="00805FD2" w:rsidP="00805FD2">
      <w:pPr>
        <w:numPr>
          <w:ilvl w:val="0"/>
          <w:numId w:val="4"/>
        </w:numPr>
        <w:rPr>
          <w:rFonts w:eastAsia="等线"/>
          <w:sz w:val="24"/>
          <w:szCs w:val="24"/>
          <w:lang w:eastAsia="zh-CN"/>
        </w:rPr>
      </w:pPr>
      <w:r w:rsidRPr="00805FD2">
        <w:rPr>
          <w:sz w:val="24"/>
          <w:szCs w:val="24"/>
        </w:rPr>
        <w:t xml:space="preserve">D. R. Cooper, B. D'Anjou, N. Ghattamaneni, B. Harack, M. Hilke, A. Horth, N. Majlis, M. Massicotte, L. Vandsburger, E. Whiteway, and V. Yu, ISRN Phys. Conden. Matter. </w:t>
      </w:r>
      <w:r w:rsidRPr="00584844">
        <w:rPr>
          <w:b/>
          <w:sz w:val="24"/>
          <w:szCs w:val="24"/>
        </w:rPr>
        <w:t>2012</w:t>
      </w:r>
      <w:r w:rsidRPr="00805FD2">
        <w:rPr>
          <w:sz w:val="24"/>
          <w:szCs w:val="24"/>
        </w:rPr>
        <w:t>, 501686 (2012).</w:t>
      </w:r>
    </w:p>
    <w:p w:rsidR="00805FD2" w:rsidRPr="00805FD2" w:rsidRDefault="00805FD2" w:rsidP="00805FD2">
      <w:pPr>
        <w:numPr>
          <w:ilvl w:val="0"/>
          <w:numId w:val="4"/>
        </w:numPr>
        <w:rPr>
          <w:sz w:val="24"/>
          <w:szCs w:val="24"/>
        </w:rPr>
      </w:pPr>
      <w:bookmarkStart w:id="1" w:name="OLE_LINK180"/>
      <w:r w:rsidRPr="00805FD2">
        <w:rPr>
          <w:sz w:val="24"/>
          <w:szCs w:val="24"/>
        </w:rPr>
        <w:t xml:space="preserve">V. Meunier, A. G. Souza Filho, E. B. Barros, and M. S. Dresselhaus, Rev. Mod. Phys. </w:t>
      </w:r>
      <w:r w:rsidRPr="00584844">
        <w:rPr>
          <w:b/>
          <w:sz w:val="24"/>
          <w:szCs w:val="24"/>
        </w:rPr>
        <w:t>88</w:t>
      </w:r>
      <w:r w:rsidRPr="00805FD2">
        <w:rPr>
          <w:sz w:val="24"/>
          <w:szCs w:val="24"/>
        </w:rPr>
        <w:t>, 025005 (2016).</w:t>
      </w:r>
      <w:bookmarkEnd w:id="1"/>
    </w:p>
    <w:p w:rsidR="00805FD2" w:rsidRPr="00805FD2" w:rsidRDefault="00805FD2" w:rsidP="00805FD2">
      <w:pPr>
        <w:numPr>
          <w:ilvl w:val="0"/>
          <w:numId w:val="4"/>
        </w:numPr>
        <w:rPr>
          <w:sz w:val="24"/>
          <w:szCs w:val="24"/>
        </w:rPr>
      </w:pPr>
      <w:r w:rsidRPr="00805FD2">
        <w:rPr>
          <w:sz w:val="24"/>
          <w:szCs w:val="24"/>
        </w:rPr>
        <w:t xml:space="preserve">.D. G. Kvashnin, P. B. Sorokin, J. W. Brüning, and L. A. Chernozatonskii, Appl. Phys. Lett. </w:t>
      </w:r>
      <w:r w:rsidRPr="00584844">
        <w:rPr>
          <w:b/>
          <w:sz w:val="24"/>
          <w:szCs w:val="24"/>
        </w:rPr>
        <w:t>102</w:t>
      </w:r>
      <w:r w:rsidRPr="00805FD2">
        <w:rPr>
          <w:sz w:val="24"/>
          <w:szCs w:val="24"/>
        </w:rPr>
        <w:t>, 183112 (2013).</w:t>
      </w:r>
    </w:p>
    <w:p w:rsidR="00701806" w:rsidRPr="005371BA" w:rsidRDefault="00805FD2" w:rsidP="005371BA">
      <w:pPr>
        <w:numPr>
          <w:ilvl w:val="0"/>
          <w:numId w:val="4"/>
        </w:numPr>
        <w:rPr>
          <w:sz w:val="24"/>
          <w:szCs w:val="24"/>
        </w:rPr>
      </w:pPr>
      <w:bookmarkStart w:id="2" w:name="OLE_LINK186"/>
      <w:r w:rsidRPr="00805FD2">
        <w:rPr>
          <w:sz w:val="24"/>
          <w:szCs w:val="24"/>
        </w:rPr>
        <w:t xml:space="preserve">T. C. Leung, C. L. Kao, W. S. Su, Y. J. Feng and C. T. Chan, Phys. Rev. B </w:t>
      </w:r>
      <w:r w:rsidRPr="00584844">
        <w:rPr>
          <w:b/>
          <w:sz w:val="24"/>
          <w:szCs w:val="24"/>
        </w:rPr>
        <w:t>68</w:t>
      </w:r>
      <w:r w:rsidRPr="00805FD2">
        <w:rPr>
          <w:sz w:val="24"/>
          <w:szCs w:val="24"/>
        </w:rPr>
        <w:t xml:space="preserve">, 195408 (2003). </w:t>
      </w:r>
      <w:bookmarkStart w:id="3" w:name="_GoBack"/>
      <w:bookmarkEnd w:id="2"/>
      <w:bookmarkEnd w:id="3"/>
    </w:p>
    <w:sectPr w:rsidR="00701806" w:rsidRPr="005371BA" w:rsidSect="006F5984">
      <w:headerReference w:type="even" r:id="rId8"/>
      <w:headerReference w:type="default" r:id="rId9"/>
      <w:footerReference w:type="even" r:id="rId10"/>
      <w:footerReference w:type="default" r:id="rId11"/>
      <w:headerReference w:type="first" r:id="rId12"/>
      <w:footerReference w:type="first" r:id="rId13"/>
      <w:pgSz w:w="11900" w:h="16840"/>
      <w:pgMar w:top="1440" w:right="1806" w:bottom="1806" w:left="180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D9" w:rsidRDefault="00346ED9">
      <w:r>
        <w:separator/>
      </w:r>
    </w:p>
  </w:endnote>
  <w:endnote w:type="continuationSeparator" w:id="0">
    <w:p w:rsidR="00346ED9" w:rsidRDefault="00346E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Kartika"/>
    <w:panose1 w:val="02020500000000000000"/>
    <w:charset w:val="00"/>
    <w:family w:val="roman"/>
    <w:notTrueType/>
    <w:pitch w:val="default"/>
    <w:sig w:usb0="00000000" w:usb1="00000000" w:usb2="00000000" w:usb3="00000000" w:csb0="00000000" w:csb1="00000000"/>
  </w:font>
  <w:font w:name="等线">
    <w:altName w:val="微软雅黑"/>
    <w:charset w:val="86"/>
    <w:family w:val="auto"/>
    <w:pitch w:val="variable"/>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CD" w:rsidRDefault="00461A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84" w:rsidRDefault="006F5984">
    <w:pPr>
      <w:widowControl w:val="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CD" w:rsidRDefault="00461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D9" w:rsidRDefault="00346ED9">
      <w:r>
        <w:separator/>
      </w:r>
    </w:p>
  </w:footnote>
  <w:footnote w:type="continuationSeparator" w:id="0">
    <w:p w:rsidR="00346ED9" w:rsidRDefault="00346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CD" w:rsidRDefault="00461A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CD" w:rsidRDefault="00461ACD" w:rsidP="0056219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CD" w:rsidRDefault="00461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53284"/>
    <w:multiLevelType w:val="hybridMultilevel"/>
    <w:tmpl w:val="CC30F778"/>
    <w:lvl w:ilvl="0" w:tplc="5670A1A2">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0536B1"/>
    <w:rsid w:val="000536B1"/>
    <w:rsid w:val="0007412F"/>
    <w:rsid w:val="000810B3"/>
    <w:rsid w:val="001B1483"/>
    <w:rsid w:val="001C185F"/>
    <w:rsid w:val="001C6173"/>
    <w:rsid w:val="001D28F1"/>
    <w:rsid w:val="0024600D"/>
    <w:rsid w:val="0025309E"/>
    <w:rsid w:val="00255054"/>
    <w:rsid w:val="0027021A"/>
    <w:rsid w:val="002B2E93"/>
    <w:rsid w:val="002E0833"/>
    <w:rsid w:val="0031101C"/>
    <w:rsid w:val="00346ED9"/>
    <w:rsid w:val="003A5E28"/>
    <w:rsid w:val="00461ACD"/>
    <w:rsid w:val="00487B7B"/>
    <w:rsid w:val="00506870"/>
    <w:rsid w:val="005371BA"/>
    <w:rsid w:val="00562196"/>
    <w:rsid w:val="00582D1D"/>
    <w:rsid w:val="00584844"/>
    <w:rsid w:val="00615ADD"/>
    <w:rsid w:val="00616DD5"/>
    <w:rsid w:val="006726C9"/>
    <w:rsid w:val="006A3327"/>
    <w:rsid w:val="006F5984"/>
    <w:rsid w:val="00701806"/>
    <w:rsid w:val="007F5B4F"/>
    <w:rsid w:val="00805FD2"/>
    <w:rsid w:val="00834E39"/>
    <w:rsid w:val="0090048D"/>
    <w:rsid w:val="009562A1"/>
    <w:rsid w:val="009730D8"/>
    <w:rsid w:val="009F2E77"/>
    <w:rsid w:val="00A04E8A"/>
    <w:rsid w:val="00B03727"/>
    <w:rsid w:val="00B571E0"/>
    <w:rsid w:val="00B633E0"/>
    <w:rsid w:val="00C004AC"/>
    <w:rsid w:val="00C16377"/>
    <w:rsid w:val="00C93A9D"/>
    <w:rsid w:val="00CE1C5B"/>
    <w:rsid w:val="00CF1B02"/>
    <w:rsid w:val="00DD220D"/>
    <w:rsid w:val="00E26B04"/>
    <w:rsid w:val="00F3751A"/>
    <w:rsid w:val="00F40767"/>
    <w:rsid w:val="00F83EC4"/>
    <w:rsid w:val="00FA078B"/>
    <w:rsid w:val="00FA62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B3"/>
    <w:rPr>
      <w:rFonts w:ascii="Cambria" w:hAnsi="Cambria"/>
      <w:sz w:val="18"/>
      <w:szCs w:val="18"/>
      <w:lang/>
    </w:rPr>
  </w:style>
  <w:style w:type="character" w:customStyle="1" w:styleId="BalloonTextChar">
    <w:name w:val="Balloon Text Char"/>
    <w:link w:val="BalloonText"/>
    <w:uiPriority w:val="99"/>
    <w:semiHidden/>
    <w:rsid w:val="000810B3"/>
    <w:rPr>
      <w:rFonts w:ascii="Cambria" w:eastAsia="PMingLiU" w:hAnsi="Cambria" w:cs="Times New Roman"/>
      <w:noProof/>
      <w:sz w:val="18"/>
      <w:szCs w:val="18"/>
      <w:lang w:eastAsia="en-US"/>
    </w:rPr>
  </w:style>
  <w:style w:type="paragraph" w:styleId="Header">
    <w:name w:val="header"/>
    <w:basedOn w:val="Normal"/>
    <w:link w:val="HeaderChar"/>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461ACD"/>
    <w:rPr>
      <w:rFonts w:ascii="Times New Roman" w:eastAsia="PMingLiU" w:hAnsi="Times New Roman"/>
      <w:noProof/>
      <w:sz w:val="18"/>
      <w:szCs w:val="18"/>
      <w:lang w:eastAsia="en-US"/>
    </w:rPr>
  </w:style>
  <w:style w:type="paragraph" w:styleId="Footer">
    <w:name w:val="footer"/>
    <w:basedOn w:val="Normal"/>
    <w:link w:val="FooterChar"/>
    <w:uiPriority w:val="99"/>
    <w:semiHidden/>
    <w:unhideWhenUsed/>
    <w:rsid w:val="00461ACD"/>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461ACD"/>
    <w:rPr>
      <w:rFonts w:ascii="Times New Roman" w:eastAsia="PMingLiU" w:hAnsi="Times New Roman"/>
      <w:noProof/>
      <w:sz w:val="18"/>
      <w:szCs w:val="18"/>
      <w:lang w:eastAsia="en-US"/>
    </w:rPr>
  </w:style>
  <w:style w:type="character" w:styleId="Hyperlink">
    <w:name w:val="Hyperlink"/>
    <w:uiPriority w:val="99"/>
    <w:unhideWhenUsed/>
    <w:rsid w:val="00461ACD"/>
    <w:rPr>
      <w:color w:val="0000FF"/>
      <w:u w:val="single"/>
    </w:rPr>
  </w:style>
  <w:style w:type="character" w:styleId="FollowedHyperlink">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Normal"/>
    <w:rsid w:val="00CF1B02"/>
    <w:pPr>
      <w:autoSpaceDE/>
      <w:autoSpaceDN/>
      <w:adjustRightInd/>
      <w:jc w:val="left"/>
    </w:pPr>
    <w:rPr>
      <w:rFonts w:eastAsia="MS Mincho"/>
      <w:noProof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批注框文本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rsid w:val="00461ACD"/>
    <w:rPr>
      <w:rFonts w:ascii="Times New Roman" w:eastAsia="PMingLiU" w:hAnsi="Times New Roman"/>
      <w:noProof/>
      <w:sz w:val="18"/>
      <w:szCs w:val="18"/>
      <w:lang w:eastAsia="en-US"/>
    </w:rPr>
  </w:style>
  <w:style w:type="paragraph" w:styleId="a5">
    <w:name w:val="footer"/>
    <w:basedOn w:val="a"/>
    <w:link w:val="Char1"/>
    <w:uiPriority w:val="99"/>
    <w:semiHidden/>
    <w:unhideWhenUsed/>
    <w:rsid w:val="00461ACD"/>
    <w:pPr>
      <w:tabs>
        <w:tab w:val="center" w:pos="4153"/>
        <w:tab w:val="right" w:pos="8306"/>
      </w:tabs>
      <w:snapToGrid w:val="0"/>
      <w:jc w:val="left"/>
    </w:pPr>
    <w:rPr>
      <w:sz w:val="18"/>
      <w:szCs w:val="18"/>
    </w:rPr>
  </w:style>
  <w:style w:type="character" w:customStyle="1" w:styleId="Char1">
    <w:name w:val="页脚 Char"/>
    <w:link w:val="a5"/>
    <w:uiPriority w:val="99"/>
    <w:semiHidden/>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ail@organization.rest"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2252</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TaeHyungKim</dc:creator>
  <cp:lastModifiedBy>Ming-Chieh Lin</cp:lastModifiedBy>
  <cp:revision>4</cp:revision>
  <cp:lastPrinted>2012-08-01T05:35:00Z</cp:lastPrinted>
  <dcterms:created xsi:type="dcterms:W3CDTF">2018-09-30T07:00:00Z</dcterms:created>
  <dcterms:modified xsi:type="dcterms:W3CDTF">2018-09-30T07:02:00Z</dcterms:modified>
</cp:coreProperties>
</file>