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50" w:rsidRPr="00455AE0" w:rsidRDefault="00FE7650" w:rsidP="00FE7650">
      <w:pPr>
        <w:spacing w:line="360" w:lineRule="auto"/>
        <w:ind w:firstLine="1"/>
        <w:jc w:val="center"/>
        <w:outlineLvl w:val="0"/>
        <w:rPr>
          <w:rFonts w:ascii="Times New Roman" w:hAnsi="Times New Roman" w:cs="Times New Roman"/>
          <w:b/>
          <w:sz w:val="28"/>
          <w:szCs w:val="24"/>
        </w:rPr>
      </w:pPr>
      <w:r>
        <w:rPr>
          <w:rFonts w:ascii="Times New Roman" w:hAnsi="Times New Roman" w:cs="Times New Roman"/>
          <w:b/>
          <w:sz w:val="28"/>
          <w:szCs w:val="24"/>
        </w:rPr>
        <w:t>Intermediate</w:t>
      </w:r>
      <w:r>
        <w:rPr>
          <w:rFonts w:ascii="Times New Roman" w:hAnsi="Times New Roman" w:cs="Times New Roman" w:hint="eastAsia"/>
          <w:b/>
          <w:sz w:val="28"/>
          <w:szCs w:val="24"/>
        </w:rPr>
        <w:t>-</w:t>
      </w:r>
      <w:r>
        <w:rPr>
          <w:rFonts w:ascii="Times New Roman" w:hAnsi="Times New Roman" w:cs="Times New Roman"/>
          <w:b/>
          <w:sz w:val="28"/>
          <w:szCs w:val="24"/>
        </w:rPr>
        <w:t>phase Method for Computing the Natural Band Offset between Two Materials with Dissimilar Structures</w:t>
      </w:r>
    </w:p>
    <w:p w:rsidR="00FE7650" w:rsidRDefault="00FE7650" w:rsidP="00FE7650">
      <w:pPr>
        <w:spacing w:line="360" w:lineRule="auto"/>
        <w:jc w:val="center"/>
        <w:outlineLvl w:val="0"/>
        <w:rPr>
          <w:rFonts w:ascii="Times New Roman" w:hAnsi="Times New Roman" w:cs="Times New Roman"/>
          <w:sz w:val="24"/>
          <w:szCs w:val="24"/>
        </w:rPr>
      </w:pPr>
      <w:r w:rsidRPr="00FE7650">
        <w:rPr>
          <w:rFonts w:ascii="Times New Roman" w:hAnsi="Times New Roman" w:cs="Times New Roman"/>
          <w:sz w:val="24"/>
          <w:szCs w:val="24"/>
          <w:u w:val="single"/>
        </w:rPr>
        <w:t>Hui-Jun Gu</w:t>
      </w:r>
      <w:r>
        <w:rPr>
          <w:rFonts w:ascii="Times New Roman" w:hAnsi="Times New Roman" w:cs="Times New Roman"/>
          <w:sz w:val="24"/>
          <w:szCs w:val="24"/>
          <w:vertAlign w:val="superscript"/>
        </w:rPr>
        <w:t>1,2</w:t>
      </w:r>
      <w:r>
        <w:rPr>
          <w:rFonts w:ascii="Times New Roman" w:hAnsi="Times New Roman" w:cs="Times New Roman"/>
          <w:sz w:val="24"/>
          <w:szCs w:val="24"/>
        </w:rPr>
        <w:t>, Yue-Yu Zhang</w:t>
      </w:r>
      <w:r w:rsidRPr="00B44CF0">
        <w:rPr>
          <w:rFonts w:ascii="Times New Roman" w:hAnsi="Times New Roman" w:cs="Times New Roman"/>
          <w:sz w:val="24"/>
          <w:szCs w:val="24"/>
          <w:vertAlign w:val="superscript"/>
        </w:rPr>
        <w:t>1,2</w:t>
      </w:r>
      <w:r>
        <w:rPr>
          <w:rFonts w:ascii="Times New Roman" w:hAnsi="Times New Roman" w:cs="Times New Roman"/>
          <w:sz w:val="24"/>
          <w:szCs w:val="24"/>
        </w:rPr>
        <w:t>, Shi-You Chen</w:t>
      </w:r>
      <w:r w:rsidRPr="00B44CF0">
        <w:rPr>
          <w:rFonts w:ascii="Times New Roman" w:hAnsi="Times New Roman" w:cs="Times New Roman"/>
          <w:sz w:val="24"/>
          <w:szCs w:val="24"/>
          <w:vertAlign w:val="superscript"/>
        </w:rPr>
        <w:t>3</w:t>
      </w:r>
      <w:r>
        <w:rPr>
          <w:rFonts w:ascii="Times New Roman" w:hAnsi="Times New Roman" w:cs="Times New Roman"/>
          <w:sz w:val="24"/>
          <w:szCs w:val="24"/>
        </w:rPr>
        <w:t>, Hong-Jun Xiang</w:t>
      </w:r>
      <w:r w:rsidRPr="00B44CF0">
        <w:rPr>
          <w:rFonts w:ascii="Times New Roman" w:hAnsi="Times New Roman" w:cs="Times New Roman"/>
          <w:sz w:val="24"/>
          <w:szCs w:val="24"/>
          <w:vertAlign w:val="superscript"/>
        </w:rPr>
        <w:t>1,2</w:t>
      </w:r>
      <w:r>
        <w:rPr>
          <w:rFonts w:ascii="Times New Roman" w:hAnsi="Times New Roman" w:cs="Times New Roman"/>
          <w:sz w:val="24"/>
          <w:szCs w:val="24"/>
        </w:rPr>
        <w:t>, and Xin-Gao Gong</w:t>
      </w:r>
      <w:r w:rsidRPr="00EE686C">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w:t>
      </w:r>
    </w:p>
    <w:p w:rsidR="00FE7650" w:rsidRPr="00A20DCD" w:rsidRDefault="00FE7650" w:rsidP="00FE7650">
      <w:pPr>
        <w:pStyle w:val="a5"/>
        <w:snapToGrid w:val="0"/>
        <w:spacing w:after="50"/>
        <w:ind w:firstLineChars="0" w:firstLine="0"/>
        <w:jc w:val="center"/>
        <w:rPr>
          <w:rFonts w:ascii="Times New Roman" w:hAnsi="Times New Roman"/>
          <w:i/>
          <w:color w:val="0D0D0D" w:themeColor="text1" w:themeTint="F2"/>
          <w:sz w:val="22"/>
          <w:szCs w:val="24"/>
        </w:rPr>
      </w:pPr>
      <w:r w:rsidRPr="003C220B">
        <w:rPr>
          <w:rFonts w:ascii="Times New Roman" w:hAnsi="Times New Roman"/>
          <w:i/>
          <w:color w:val="0D0D0D" w:themeColor="text1" w:themeTint="F2"/>
          <w:sz w:val="22"/>
          <w:szCs w:val="24"/>
          <w:vertAlign w:val="superscript"/>
        </w:rPr>
        <w:t>1</w:t>
      </w:r>
      <w:r w:rsidRPr="00A20DCD">
        <w:rPr>
          <w:rFonts w:ascii="Times New Roman" w:hAnsi="Times New Roman"/>
          <w:i/>
          <w:color w:val="0D0D0D" w:themeColor="text1" w:themeTint="F2"/>
          <w:sz w:val="22"/>
          <w:szCs w:val="24"/>
        </w:rPr>
        <w:t>Key Laboratory for Computational Physical Sciences (MOE), State Key Laboratory of Surface Physics, Department of Physics, Fudan University, Shanghai 200433, China</w:t>
      </w:r>
    </w:p>
    <w:p w:rsidR="00FE7650" w:rsidRPr="00A20DCD" w:rsidRDefault="00FE7650" w:rsidP="00FE7650">
      <w:pPr>
        <w:pStyle w:val="a5"/>
        <w:snapToGrid w:val="0"/>
        <w:spacing w:after="50"/>
        <w:ind w:firstLineChars="0" w:firstLine="0"/>
        <w:jc w:val="center"/>
        <w:rPr>
          <w:rFonts w:ascii="Times New Roman" w:hAnsi="Times New Roman"/>
          <w:i/>
          <w:color w:val="0D0D0D" w:themeColor="text1" w:themeTint="F2"/>
          <w:sz w:val="22"/>
          <w:szCs w:val="24"/>
        </w:rPr>
      </w:pPr>
      <w:r w:rsidRPr="00A20DCD">
        <w:rPr>
          <w:rFonts w:ascii="Times New Roman" w:hAnsi="Times New Roman"/>
          <w:i/>
          <w:color w:val="0D0D0D" w:themeColor="text1" w:themeTint="F2"/>
          <w:sz w:val="22"/>
          <w:szCs w:val="24"/>
          <w:vertAlign w:val="superscript"/>
        </w:rPr>
        <w:t>2</w:t>
      </w:r>
      <w:r w:rsidRPr="00A20DCD">
        <w:rPr>
          <w:rFonts w:ascii="Times New Roman" w:hAnsi="Times New Roman"/>
          <w:i/>
          <w:color w:val="0D0D0D" w:themeColor="text1" w:themeTint="F2"/>
          <w:sz w:val="22"/>
          <w:szCs w:val="24"/>
        </w:rPr>
        <w:t>Collaborative Innovation Center of Advanced Microstructures, Nanjing,</w:t>
      </w:r>
      <w:r w:rsidRPr="00A20DCD">
        <w:rPr>
          <w:rFonts w:ascii="Times New Roman" w:hAnsi="Times New Roman" w:hint="eastAsia"/>
          <w:i/>
          <w:color w:val="0D0D0D" w:themeColor="text1" w:themeTint="F2"/>
          <w:sz w:val="22"/>
          <w:szCs w:val="24"/>
        </w:rPr>
        <w:t xml:space="preserve"> </w:t>
      </w:r>
      <w:r w:rsidRPr="00A20DCD">
        <w:rPr>
          <w:rFonts w:ascii="Times New Roman" w:hAnsi="Times New Roman"/>
          <w:i/>
          <w:color w:val="0D0D0D" w:themeColor="text1" w:themeTint="F2"/>
          <w:sz w:val="22"/>
          <w:szCs w:val="24"/>
        </w:rPr>
        <w:t>210093,</w:t>
      </w:r>
      <w:r>
        <w:rPr>
          <w:rFonts w:ascii="Times New Roman" w:hAnsi="Times New Roman"/>
          <w:i/>
          <w:color w:val="0D0D0D" w:themeColor="text1" w:themeTint="F2"/>
          <w:sz w:val="22"/>
          <w:szCs w:val="24"/>
        </w:rPr>
        <w:t xml:space="preserve"> </w:t>
      </w:r>
      <w:r w:rsidRPr="00A20DCD">
        <w:rPr>
          <w:rFonts w:ascii="Times New Roman" w:hAnsi="Times New Roman"/>
          <w:i/>
          <w:color w:val="0D0D0D" w:themeColor="text1" w:themeTint="F2"/>
          <w:sz w:val="22"/>
          <w:szCs w:val="24"/>
        </w:rPr>
        <w:t>China</w:t>
      </w:r>
    </w:p>
    <w:p w:rsidR="00FE7650" w:rsidRDefault="00FE7650" w:rsidP="00FE7650">
      <w:pPr>
        <w:pStyle w:val="a5"/>
        <w:snapToGrid w:val="0"/>
        <w:spacing w:after="50"/>
        <w:ind w:firstLineChars="0" w:firstLine="0"/>
        <w:jc w:val="center"/>
        <w:rPr>
          <w:rFonts w:ascii="Times New Roman" w:hAnsi="Times New Roman"/>
          <w:i/>
          <w:color w:val="0D0D0D" w:themeColor="text1" w:themeTint="F2"/>
          <w:sz w:val="22"/>
          <w:szCs w:val="24"/>
        </w:rPr>
      </w:pPr>
      <w:r w:rsidRPr="00A20DCD">
        <w:rPr>
          <w:rFonts w:ascii="Times New Roman" w:hAnsi="Times New Roman"/>
          <w:i/>
          <w:color w:val="0D0D0D" w:themeColor="text1" w:themeTint="F2"/>
          <w:sz w:val="22"/>
          <w:szCs w:val="24"/>
          <w:vertAlign w:val="superscript"/>
        </w:rPr>
        <w:t>3</w:t>
      </w:r>
      <w:r w:rsidRPr="00A20DCD">
        <w:rPr>
          <w:rFonts w:ascii="Times New Roman" w:hAnsi="Times New Roman"/>
          <w:i/>
          <w:color w:val="0D0D0D" w:themeColor="text1" w:themeTint="F2"/>
          <w:sz w:val="22"/>
          <w:szCs w:val="24"/>
        </w:rPr>
        <w:t>Key Laboratory of Polar Materials and Devices (MOE), East China Normal University, Shanghai 200241, China</w:t>
      </w:r>
    </w:p>
    <w:p w:rsidR="00FE7650" w:rsidRDefault="00FE7650" w:rsidP="00FE7650">
      <w:pPr>
        <w:pStyle w:val="a5"/>
        <w:snapToGrid w:val="0"/>
        <w:spacing w:after="50"/>
        <w:ind w:firstLineChars="0" w:firstLine="0"/>
        <w:jc w:val="left"/>
        <w:rPr>
          <w:rFonts w:ascii="Times New Roman" w:hAnsi="Times New Roman"/>
          <w:i/>
          <w:color w:val="0D0D0D" w:themeColor="text1" w:themeTint="F2"/>
          <w:sz w:val="22"/>
          <w:szCs w:val="24"/>
        </w:rPr>
      </w:pPr>
    </w:p>
    <w:p w:rsidR="00FE7650" w:rsidRPr="00455AE0" w:rsidRDefault="00FE7650" w:rsidP="00FE7650">
      <w:pPr>
        <w:spacing w:line="360" w:lineRule="auto"/>
        <w:outlineLvl w:val="0"/>
        <w:rPr>
          <w:rFonts w:ascii="Times New Roman" w:hAnsi="Times New Roman" w:cs="Times New Roman"/>
          <w:b/>
          <w:sz w:val="24"/>
          <w:szCs w:val="24"/>
        </w:rPr>
      </w:pPr>
      <w:r w:rsidRPr="00455AE0">
        <w:rPr>
          <w:rFonts w:ascii="Times New Roman" w:hAnsi="Times New Roman" w:cs="Times New Roman"/>
          <w:b/>
          <w:sz w:val="24"/>
          <w:szCs w:val="24"/>
        </w:rPr>
        <w:t>ABSTRACT</w:t>
      </w:r>
    </w:p>
    <w:p w:rsidR="00FE7650" w:rsidRDefault="00FE7650" w:rsidP="00FE7650">
      <w:pPr>
        <w:spacing w:line="360" w:lineRule="auto"/>
        <w:ind w:firstLine="480"/>
        <w:rPr>
          <w:rFonts w:ascii="Times New Roman" w:hAnsi="Times New Roman" w:cs="Times New Roman"/>
          <w:bCs/>
          <w:iCs/>
          <w:sz w:val="24"/>
          <w:szCs w:val="24"/>
        </w:rPr>
      </w:pPr>
      <w:r w:rsidRPr="00455AE0">
        <w:rPr>
          <w:rFonts w:ascii="Times New Roman" w:hAnsi="Times New Roman" w:cs="Times New Roman"/>
          <w:sz w:val="24"/>
          <w:szCs w:val="24"/>
        </w:rPr>
        <w:t>The band offset between different semicond</w:t>
      </w:r>
      <w:r>
        <w:rPr>
          <w:rFonts w:ascii="Times New Roman" w:hAnsi="Times New Roman" w:cs="Times New Roman"/>
          <w:sz w:val="24"/>
          <w:szCs w:val="24"/>
        </w:rPr>
        <w:t xml:space="preserve">uctors is an important </w:t>
      </w:r>
      <w:r>
        <w:rPr>
          <w:rFonts w:ascii="Times New Roman" w:hAnsi="Times New Roman" w:cs="Times New Roman" w:hint="eastAsia"/>
          <w:sz w:val="24"/>
          <w:szCs w:val="24"/>
        </w:rPr>
        <w:t>physical quantity</w:t>
      </w:r>
      <w:r w:rsidRPr="00455AE0">
        <w:rPr>
          <w:rFonts w:ascii="Times New Roman" w:hAnsi="Times New Roman" w:cs="Times New Roman"/>
          <w:sz w:val="24"/>
          <w:szCs w:val="24"/>
        </w:rPr>
        <w:t xml:space="preserve"> determining carrier transport properties near the interface in heterostructure devices. </w:t>
      </w:r>
      <w:r>
        <w:rPr>
          <w:rFonts w:ascii="Times New Roman" w:hAnsi="Times New Roman" w:cs="Times New Roman"/>
          <w:sz w:val="24"/>
          <w:szCs w:val="24"/>
        </w:rPr>
        <w:t>C</w:t>
      </w:r>
      <w:r w:rsidRPr="00455AE0">
        <w:rPr>
          <w:rFonts w:ascii="Times New Roman" w:hAnsi="Times New Roman" w:cs="Times New Roman"/>
          <w:sz w:val="24"/>
          <w:szCs w:val="24"/>
        </w:rPr>
        <w:t xml:space="preserve">omputation of </w:t>
      </w:r>
      <w:r>
        <w:rPr>
          <w:rFonts w:ascii="Times New Roman" w:hAnsi="Times New Roman" w:cs="Times New Roman"/>
          <w:sz w:val="24"/>
          <w:szCs w:val="24"/>
        </w:rPr>
        <w:t xml:space="preserve">the </w:t>
      </w:r>
      <w:r w:rsidRPr="00455AE0">
        <w:rPr>
          <w:rFonts w:ascii="Times New Roman" w:hAnsi="Times New Roman" w:cs="Times New Roman"/>
          <w:sz w:val="24"/>
          <w:szCs w:val="24"/>
        </w:rPr>
        <w:t>natural band offset is a longstanding challenge.</w:t>
      </w:r>
      <w:r w:rsidR="00092F35" w:rsidRPr="00455AE0">
        <w:rPr>
          <w:rFonts w:ascii="Times New Roman" w:hAnsi="Times New Roman" w:cs="Times New Roman"/>
          <w:sz w:val="24"/>
          <w:szCs w:val="24"/>
        </w:rPr>
        <w:t xml:space="preserve"> </w:t>
      </w:r>
      <w:r w:rsidR="00092F35">
        <w:rPr>
          <w:rFonts w:ascii="Times New Roman" w:hAnsi="Times New Roman" w:cs="Times New Roman"/>
          <w:sz w:val="24"/>
          <w:szCs w:val="24"/>
        </w:rPr>
        <w:t>W</w:t>
      </w:r>
      <w:r w:rsidRPr="00455AE0">
        <w:rPr>
          <w:rFonts w:ascii="Times New Roman" w:hAnsi="Times New Roman" w:cs="Times New Roman"/>
          <w:sz w:val="24"/>
          <w:szCs w:val="24"/>
        </w:rPr>
        <w:t>e propose</w:t>
      </w:r>
      <w:r>
        <w:rPr>
          <w:rFonts w:ascii="Times New Roman" w:hAnsi="Times New Roman" w:cs="Times New Roman"/>
          <w:sz w:val="24"/>
          <w:szCs w:val="24"/>
        </w:rPr>
        <w:t xml:space="preserve"> an intermediate-</w:t>
      </w:r>
      <w:r w:rsidRPr="00455AE0">
        <w:rPr>
          <w:rFonts w:ascii="Times New Roman" w:hAnsi="Times New Roman" w:cs="Times New Roman"/>
          <w:sz w:val="24"/>
          <w:szCs w:val="24"/>
        </w:rPr>
        <w:t>phase method to predict the natural band offset</w:t>
      </w:r>
      <w:r>
        <w:rPr>
          <w:rFonts w:ascii="Times New Roman" w:hAnsi="Times New Roman" w:cs="Times New Roman"/>
          <w:sz w:val="24"/>
          <w:szCs w:val="24"/>
        </w:rPr>
        <w:t xml:space="preserve"> between two structures </w:t>
      </w:r>
      <w:r w:rsidRPr="00455AE0">
        <w:rPr>
          <w:rFonts w:ascii="Times New Roman" w:hAnsi="Times New Roman" w:cs="Times New Roman"/>
          <w:sz w:val="24"/>
          <w:szCs w:val="24"/>
        </w:rPr>
        <w:t>with different symme</w:t>
      </w:r>
      <w:r>
        <w:rPr>
          <w:rFonts w:ascii="Times New Roman" w:hAnsi="Times New Roman" w:cs="Times New Roman"/>
          <w:sz w:val="24"/>
          <w:szCs w:val="24"/>
        </w:rPr>
        <w:t xml:space="preserve">try, for which the superlattice model cannot be directly constructed. </w:t>
      </w:r>
      <w:r w:rsidRPr="00455AE0">
        <w:rPr>
          <w:rFonts w:ascii="Times New Roman" w:hAnsi="Times New Roman" w:cs="Times New Roman"/>
          <w:sz w:val="24"/>
          <w:szCs w:val="24"/>
        </w:rPr>
        <w:t xml:space="preserve">With </w:t>
      </w:r>
      <w:r>
        <w:rPr>
          <w:rFonts w:ascii="Times New Roman" w:hAnsi="Times New Roman" w:cs="Times New Roman"/>
          <w:sz w:val="24"/>
          <w:szCs w:val="24"/>
        </w:rPr>
        <w:t>this</w:t>
      </w:r>
      <w:r w:rsidRPr="00455AE0">
        <w:rPr>
          <w:rFonts w:ascii="Times New Roman" w:hAnsi="Times New Roman" w:cs="Times New Roman"/>
          <w:sz w:val="24"/>
          <w:szCs w:val="24"/>
        </w:rPr>
        <w:t xml:space="preserve"> method</w:t>
      </w:r>
      <w:r>
        <w:rPr>
          <w:rFonts w:ascii="Times New Roman" w:hAnsi="Times New Roman" w:cs="Times New Roman"/>
          <w:sz w:val="24"/>
          <w:szCs w:val="24"/>
        </w:rPr>
        <w:t>, and the intermediate phases obtained by our searching algorithm</w:t>
      </w:r>
      <w:r w:rsidRPr="00455AE0">
        <w:rPr>
          <w:rFonts w:ascii="Times New Roman" w:hAnsi="Times New Roman" w:cs="Times New Roman"/>
          <w:sz w:val="24"/>
          <w:szCs w:val="24"/>
        </w:rPr>
        <w:t xml:space="preserve">, we successfully calculate the </w:t>
      </w:r>
      <w:r>
        <w:rPr>
          <w:rFonts w:ascii="Times New Roman" w:hAnsi="Times New Roman" w:cs="Times New Roman"/>
          <w:sz w:val="24"/>
          <w:szCs w:val="24"/>
        </w:rPr>
        <w:t xml:space="preserve">natural </w:t>
      </w:r>
      <w:r w:rsidRPr="00455AE0">
        <w:rPr>
          <w:rFonts w:ascii="Times New Roman" w:hAnsi="Times New Roman" w:cs="Times New Roman"/>
          <w:sz w:val="24"/>
          <w:szCs w:val="24"/>
        </w:rPr>
        <w:t>band offset</w:t>
      </w:r>
      <w:r>
        <w:rPr>
          <w:rFonts w:ascii="Times New Roman" w:hAnsi="Times New Roman" w:cs="Times New Roman"/>
          <w:sz w:val="24"/>
          <w:szCs w:val="24"/>
        </w:rPr>
        <w:t>s</w:t>
      </w:r>
      <w:r w:rsidRPr="00455AE0">
        <w:rPr>
          <w:rFonts w:ascii="Times New Roman" w:hAnsi="Times New Roman" w:cs="Times New Roman"/>
          <w:sz w:val="24"/>
          <w:szCs w:val="24"/>
        </w:rPr>
        <w:t xml:space="preserve"> </w:t>
      </w:r>
      <w:r>
        <w:rPr>
          <w:rFonts w:ascii="Times New Roman" w:hAnsi="Times New Roman" w:cs="Times New Roman"/>
          <w:sz w:val="24"/>
          <w:szCs w:val="24"/>
        </w:rPr>
        <w:t>for two representative systems, (i)</w:t>
      </w:r>
      <w:r w:rsidRPr="00455AE0">
        <w:rPr>
          <w:rFonts w:ascii="Times New Roman" w:hAnsi="Times New Roman" w:cs="Times New Roman"/>
          <w:sz w:val="24"/>
          <w:szCs w:val="24"/>
        </w:rPr>
        <w:t xml:space="preserve"> zi</w:t>
      </w:r>
      <w:r>
        <w:rPr>
          <w:rFonts w:ascii="Times New Roman" w:hAnsi="Times New Roman" w:cs="Times New Roman"/>
          <w:sz w:val="24"/>
          <w:szCs w:val="24"/>
        </w:rPr>
        <w:t xml:space="preserve">nc-blende CdTe and wurtzite CdS and (ii) diamond and graphite. </w:t>
      </w:r>
      <w:r>
        <w:rPr>
          <w:rFonts w:ascii="Times New Roman" w:hAnsi="Times New Roman" w:cs="Times New Roman"/>
          <w:bCs/>
          <w:iCs/>
          <w:sz w:val="24"/>
          <w:szCs w:val="24"/>
        </w:rPr>
        <w:t xml:space="preserve">The calculation shows that the valence band maximum (VBM) of zinc-blende CdTe lies 0.71 eV above that of wurtzite CdS, close to the result 0.76 eV obtained by the three-step method. For the natural band offset between diamond and graphite which could not be computed reliably with any superlattice methods, our calculation shows that the Fermi level of graphite lies 1.51 eV above the VBM of diamond using a newly identified intermediate phase. </w:t>
      </w:r>
      <w:r w:rsidRPr="001861CF">
        <w:rPr>
          <w:rFonts w:ascii="Times New Roman" w:hAnsi="Times New Roman" w:cs="Times New Roman"/>
          <w:bCs/>
          <w:iCs/>
          <w:sz w:val="24"/>
          <w:szCs w:val="24"/>
        </w:rPr>
        <w:t xml:space="preserve">This method, </w:t>
      </w:r>
      <w:r w:rsidRPr="001861CF">
        <w:rPr>
          <w:rFonts w:ascii="Times New Roman" w:hAnsi="Times New Roman" w:cs="Times New Roman"/>
          <w:sz w:val="24"/>
          <w:szCs w:val="24"/>
        </w:rPr>
        <w:t>under</w:t>
      </w:r>
      <w:r w:rsidRPr="001861CF">
        <w:rPr>
          <w:rFonts w:ascii="Times New Roman" w:hAnsi="Times New Roman" w:cs="Times New Roman" w:hint="eastAsia"/>
          <w:sz w:val="24"/>
          <w:szCs w:val="24"/>
        </w:rPr>
        <w:t xml:space="preserve"> </w:t>
      </w:r>
      <w:r w:rsidRPr="001861CF">
        <w:rPr>
          <w:rFonts w:ascii="Times New Roman" w:hAnsi="Times New Roman" w:cs="Times New Roman"/>
          <w:sz w:val="24"/>
          <w:szCs w:val="24"/>
        </w:rPr>
        <w:t>the assumption that the transitivity rule is valid,</w:t>
      </w:r>
      <w:r w:rsidRPr="001861CF">
        <w:rPr>
          <w:rFonts w:ascii="Times New Roman" w:hAnsi="Times New Roman" w:cs="Times New Roman"/>
          <w:i/>
          <w:sz w:val="24"/>
          <w:szCs w:val="24"/>
        </w:rPr>
        <w:t xml:space="preserve"> </w:t>
      </w:r>
      <w:r w:rsidRPr="001861CF">
        <w:rPr>
          <w:rFonts w:ascii="Times New Roman" w:hAnsi="Times New Roman" w:cs="Times New Roman"/>
          <w:bCs/>
          <w:iCs/>
          <w:sz w:val="24"/>
          <w:szCs w:val="24"/>
        </w:rPr>
        <w:t>can be used to calculate the band offsets between any semiconductors with different symmetry on condition that the intermediate phase is reasonably designed.</w:t>
      </w:r>
      <w:r w:rsidR="00092F35">
        <w:rPr>
          <w:rFonts w:ascii="Times New Roman" w:hAnsi="Times New Roman" w:cs="Times New Roman"/>
          <w:bCs/>
          <w:iCs/>
          <w:sz w:val="24"/>
          <w:szCs w:val="24"/>
        </w:rPr>
        <w:t>[1]</w:t>
      </w:r>
    </w:p>
    <w:p w:rsidR="00092F35" w:rsidRDefault="00092F35" w:rsidP="00092F35">
      <w:pPr>
        <w:spacing w:line="360" w:lineRule="auto"/>
        <w:rPr>
          <w:rFonts w:ascii="Times New Roman" w:hAnsi="Times New Roman" w:cs="Times New Roman"/>
          <w:bCs/>
          <w:iCs/>
          <w:sz w:val="24"/>
          <w:szCs w:val="24"/>
        </w:rPr>
      </w:pPr>
    </w:p>
    <w:p w:rsidR="002B34D7" w:rsidRPr="002E5124" w:rsidRDefault="00092F35" w:rsidP="002B34D7">
      <w:pPr>
        <w:spacing w:line="360" w:lineRule="auto"/>
        <w:rPr>
          <w:rFonts w:ascii="Times New Roman" w:hAnsi="Times New Roman" w:cs="Times New Roman"/>
          <w:bCs/>
          <w:iCs/>
        </w:rPr>
      </w:pPr>
      <w:r w:rsidRPr="002E5124">
        <w:rPr>
          <w:rFonts w:ascii="Times New Roman" w:hAnsi="Times New Roman" w:cs="Times New Roman"/>
          <w:bCs/>
          <w:iCs/>
          <w:sz w:val="24"/>
          <w:szCs w:val="24"/>
        </w:rPr>
        <w:t xml:space="preserve">[1] </w:t>
      </w:r>
      <w:r w:rsidR="007E29DF" w:rsidRPr="002E5124">
        <w:rPr>
          <w:rFonts w:ascii="Times New Roman" w:hAnsi="Times New Roman" w:cs="Times New Roman"/>
          <w:bCs/>
          <w:iCs/>
        </w:rPr>
        <w:t xml:space="preserve">H. J. Gu, Y. Y. Zhang, S. Y. Chen, H. J. Xiang, and X. G. Gong, </w:t>
      </w:r>
      <w:r w:rsidR="002B34D7" w:rsidRPr="002E5124">
        <w:rPr>
          <w:rFonts w:ascii="Times New Roman" w:hAnsi="Times New Roman" w:cs="Times New Roman"/>
          <w:bCs/>
          <w:iCs/>
        </w:rPr>
        <w:t xml:space="preserve">Phys. Rev. B </w:t>
      </w:r>
      <w:r w:rsidR="007E29DF" w:rsidRPr="002E5124">
        <w:rPr>
          <w:rFonts w:ascii="Times New Roman" w:hAnsi="Times New Roman" w:cs="Times New Roman"/>
          <w:b/>
          <w:bCs/>
          <w:iCs/>
        </w:rPr>
        <w:t>97</w:t>
      </w:r>
      <w:r w:rsidR="007E29DF" w:rsidRPr="002E5124">
        <w:rPr>
          <w:rFonts w:ascii="Times New Roman" w:hAnsi="Times New Roman" w:cs="Times New Roman"/>
          <w:bCs/>
          <w:iCs/>
        </w:rPr>
        <w:t>, 235308 (2018)</w:t>
      </w:r>
    </w:p>
    <w:p w:rsidR="002E5124" w:rsidRPr="002E5124" w:rsidRDefault="002E5124" w:rsidP="002E5124">
      <w:pPr>
        <w:pStyle w:val="a5"/>
        <w:snapToGrid w:val="0"/>
        <w:spacing w:after="50"/>
        <w:ind w:firstLineChars="0" w:firstLine="0"/>
        <w:jc w:val="center"/>
        <w:rPr>
          <w:rFonts w:ascii="Times New Roman" w:hAnsi="Times New Roman" w:cs="Times New Roman"/>
          <w:i/>
          <w:color w:val="0D0D0D" w:themeColor="text1" w:themeTint="F2"/>
          <w:sz w:val="22"/>
          <w:szCs w:val="24"/>
        </w:rPr>
      </w:pPr>
    </w:p>
    <w:p w:rsidR="002E5124" w:rsidRPr="002E5124" w:rsidRDefault="002E5124" w:rsidP="002E5124">
      <w:pPr>
        <w:pStyle w:val="a5"/>
        <w:snapToGrid w:val="0"/>
        <w:spacing w:after="50"/>
        <w:ind w:firstLineChars="0" w:firstLine="0"/>
        <w:jc w:val="left"/>
        <w:rPr>
          <w:rFonts w:ascii="Times New Roman" w:hAnsi="Times New Roman" w:cs="Times New Roman"/>
          <w:color w:val="0D0D0D" w:themeColor="text1" w:themeTint="F2"/>
          <w:sz w:val="22"/>
          <w:szCs w:val="24"/>
        </w:rPr>
      </w:pPr>
      <w:r w:rsidRPr="002E5124">
        <w:rPr>
          <w:rFonts w:ascii="Times New Roman" w:hAnsi="Times New Roman" w:cs="Times New Roman"/>
          <w:color w:val="0D0D0D" w:themeColor="text1" w:themeTint="F2"/>
          <w:sz w:val="22"/>
          <w:szCs w:val="24"/>
        </w:rPr>
        <w:t>*E-mail: xggong@fudan.edu.cn</w:t>
      </w:r>
    </w:p>
    <w:p w:rsidR="00092F35" w:rsidRPr="002E5124" w:rsidRDefault="00092F35" w:rsidP="00092F35">
      <w:pPr>
        <w:spacing w:line="360" w:lineRule="auto"/>
        <w:rPr>
          <w:rFonts w:ascii="Times New Roman" w:hAnsi="Times New Roman" w:cs="Times New Roman"/>
          <w:bCs/>
          <w:iCs/>
          <w:sz w:val="24"/>
          <w:szCs w:val="24"/>
        </w:rPr>
      </w:pPr>
      <w:bookmarkStart w:id="0" w:name="_GoBack"/>
      <w:bookmarkEnd w:id="0"/>
    </w:p>
    <w:p w:rsidR="00E5324C" w:rsidRPr="00FE7650" w:rsidRDefault="00E5324C"/>
    <w:sectPr w:rsidR="00E5324C" w:rsidRPr="00FE76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55" w:rsidRDefault="00DD4A55" w:rsidP="00FE7650">
      <w:r>
        <w:separator/>
      </w:r>
    </w:p>
  </w:endnote>
  <w:endnote w:type="continuationSeparator" w:id="0">
    <w:p w:rsidR="00DD4A55" w:rsidRDefault="00DD4A55" w:rsidP="00FE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55" w:rsidRDefault="00DD4A55" w:rsidP="00FE7650">
      <w:r>
        <w:separator/>
      </w:r>
    </w:p>
  </w:footnote>
  <w:footnote w:type="continuationSeparator" w:id="0">
    <w:p w:rsidR="00DD4A55" w:rsidRDefault="00DD4A55" w:rsidP="00FE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2"/>
    <w:rsid w:val="00030B82"/>
    <w:rsid w:val="00092F35"/>
    <w:rsid w:val="000A1F09"/>
    <w:rsid w:val="002B34D7"/>
    <w:rsid w:val="002E5124"/>
    <w:rsid w:val="007E29DF"/>
    <w:rsid w:val="00DD4A55"/>
    <w:rsid w:val="00E5324C"/>
    <w:rsid w:val="00FE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44917-78D6-4E15-BE74-93F133A1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65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7650"/>
    <w:rPr>
      <w:sz w:val="18"/>
      <w:szCs w:val="18"/>
    </w:rPr>
  </w:style>
  <w:style w:type="paragraph" w:styleId="a4">
    <w:name w:val="footer"/>
    <w:basedOn w:val="a"/>
    <w:link w:val="Char0"/>
    <w:uiPriority w:val="99"/>
    <w:unhideWhenUsed/>
    <w:rsid w:val="00FE7650"/>
    <w:pPr>
      <w:tabs>
        <w:tab w:val="center" w:pos="4153"/>
        <w:tab w:val="right" w:pos="8306"/>
      </w:tabs>
      <w:snapToGrid w:val="0"/>
      <w:jc w:val="left"/>
    </w:pPr>
    <w:rPr>
      <w:sz w:val="18"/>
      <w:szCs w:val="18"/>
    </w:rPr>
  </w:style>
  <w:style w:type="character" w:customStyle="1" w:styleId="Char0">
    <w:name w:val="页脚 Char"/>
    <w:basedOn w:val="a0"/>
    <w:link w:val="a4"/>
    <w:uiPriority w:val="99"/>
    <w:rsid w:val="00FE7650"/>
    <w:rPr>
      <w:sz w:val="18"/>
      <w:szCs w:val="18"/>
    </w:rPr>
  </w:style>
  <w:style w:type="paragraph" w:styleId="a5">
    <w:name w:val="List Paragraph"/>
    <w:basedOn w:val="a"/>
    <w:uiPriority w:val="34"/>
    <w:qFormat/>
    <w:rsid w:val="00FE7650"/>
    <w:pPr>
      <w:ind w:firstLineChars="200" w:firstLine="420"/>
    </w:pPr>
  </w:style>
  <w:style w:type="paragraph" w:styleId="a6">
    <w:name w:val="Normal (Web)"/>
    <w:basedOn w:val="a"/>
    <w:uiPriority w:val="99"/>
    <w:semiHidden/>
    <w:unhideWhenUsed/>
    <w:rsid w:val="002B34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2018-09-07T12:17:00Z</dcterms:created>
  <dcterms:modified xsi:type="dcterms:W3CDTF">2018-09-07T12:40:00Z</dcterms:modified>
</cp:coreProperties>
</file>