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934BE" w14:textId="77777777" w:rsidR="0040795B" w:rsidRPr="00B82EEC" w:rsidRDefault="0040795B" w:rsidP="0040795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Carrier </w:t>
      </w:r>
      <w:r w:rsidRPr="00B82EEC">
        <w:rPr>
          <w:b/>
          <w:bCs/>
          <w:sz w:val="32"/>
          <w:szCs w:val="32"/>
        </w:rPr>
        <w:t>doping effect on all-Heusler giant-magnetoresistance junctions with semimetal</w:t>
      </w:r>
      <w:r>
        <w:rPr>
          <w:b/>
          <w:bCs/>
          <w:sz w:val="32"/>
          <w:szCs w:val="32"/>
        </w:rPr>
        <w:t>lic</w:t>
      </w:r>
      <w:r w:rsidRPr="00B82EEC">
        <w:rPr>
          <w:b/>
          <w:bCs/>
          <w:sz w:val="32"/>
          <w:szCs w:val="32"/>
        </w:rPr>
        <w:t xml:space="preserve"> Fe</w:t>
      </w:r>
      <w:r w:rsidRPr="00B82EEC">
        <w:rPr>
          <w:b/>
          <w:bCs/>
          <w:sz w:val="32"/>
          <w:szCs w:val="32"/>
          <w:vertAlign w:val="subscript"/>
        </w:rPr>
        <w:t>2</w:t>
      </w:r>
      <w:r w:rsidRPr="00B82EEC">
        <w:rPr>
          <w:b/>
          <w:bCs/>
          <w:sz w:val="32"/>
          <w:szCs w:val="32"/>
        </w:rPr>
        <w:t xml:space="preserve">VAl </w:t>
      </w:r>
    </w:p>
    <w:p w14:paraId="181922EF" w14:textId="77777777" w:rsidR="0040795B" w:rsidRPr="0052054A" w:rsidRDefault="0040795B" w:rsidP="0040795B">
      <w:pPr>
        <w:jc w:val="center"/>
        <w:outlineLvl w:val="0"/>
        <w:rPr>
          <w:b/>
          <w:bCs/>
          <w:sz w:val="32"/>
          <w:szCs w:val="32"/>
          <w:lang w:eastAsia="zh-TW"/>
        </w:rPr>
      </w:pPr>
      <w:r>
        <w:rPr>
          <w:b/>
          <w:bCs/>
          <w:sz w:val="32"/>
          <w:szCs w:val="32"/>
        </w:rPr>
        <w:t>studied by first-principles calculations</w:t>
      </w:r>
    </w:p>
    <w:p w14:paraId="5EC83EEB" w14:textId="77777777" w:rsidR="000536B1" w:rsidRDefault="000536B1" w:rsidP="000536B1">
      <w:pPr>
        <w:ind w:firstLine="340"/>
        <w:jc w:val="center"/>
        <w:rPr>
          <w:sz w:val="24"/>
          <w:szCs w:val="24"/>
        </w:rPr>
      </w:pPr>
    </w:p>
    <w:p w14:paraId="4322A43F" w14:textId="77777777" w:rsidR="000536B1" w:rsidRDefault="00B82EEC" w:rsidP="000536B1">
      <w:pPr>
        <w:ind w:firstLine="340"/>
        <w:jc w:val="center"/>
        <w:outlineLvl w:val="0"/>
        <w:rPr>
          <w:sz w:val="24"/>
          <w:szCs w:val="24"/>
          <w:vertAlign w:val="superscript"/>
          <w:lang w:eastAsia="ja-JP"/>
        </w:rPr>
      </w:pPr>
      <w:r>
        <w:rPr>
          <w:sz w:val="24"/>
          <w:szCs w:val="24"/>
          <w:u w:val="single"/>
        </w:rPr>
        <w:t>Fumiaki Kuroda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 w:rsidR="00B43C40">
        <w:rPr>
          <w:sz w:val="24"/>
          <w:szCs w:val="24"/>
          <w:vertAlign w:val="superscript"/>
        </w:rPr>
        <w:t>,2*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Tetsuya Fukushima</w:t>
      </w:r>
      <w:r w:rsidR="000536B1" w:rsidRPr="00B564A2">
        <w:rPr>
          <w:sz w:val="24"/>
          <w:szCs w:val="24"/>
        </w:rPr>
        <w:t>,</w:t>
      </w:r>
      <w:r w:rsidR="00B43C40" w:rsidRPr="00B43C40">
        <w:rPr>
          <w:sz w:val="24"/>
          <w:szCs w:val="24"/>
          <w:vertAlign w:val="superscript"/>
        </w:rPr>
        <w:t xml:space="preserve"> </w:t>
      </w:r>
      <w:r w:rsidR="009E18C8">
        <w:rPr>
          <w:sz w:val="24"/>
          <w:szCs w:val="24"/>
          <w:vertAlign w:val="superscript"/>
        </w:rPr>
        <w:t>1,</w:t>
      </w:r>
      <w:r w:rsidR="00632C52">
        <w:rPr>
          <w:sz w:val="24"/>
          <w:szCs w:val="24"/>
          <w:vertAlign w:val="superscript"/>
        </w:rPr>
        <w:t>2</w:t>
      </w:r>
      <w:r w:rsidR="00B43C40">
        <w:rPr>
          <w:sz w:val="24"/>
          <w:szCs w:val="24"/>
          <w:vertAlign w:val="superscript"/>
        </w:rPr>
        <w:t>,</w:t>
      </w:r>
      <w:r w:rsidR="00632C52">
        <w:rPr>
          <w:sz w:val="24"/>
          <w:szCs w:val="24"/>
          <w:vertAlign w:val="superscript"/>
        </w:rPr>
        <w:t>3</w:t>
      </w:r>
      <w:r w:rsidR="000536B1" w:rsidRPr="00B564A2">
        <w:rPr>
          <w:sz w:val="24"/>
          <w:szCs w:val="24"/>
        </w:rPr>
        <w:t xml:space="preserve"> and </w:t>
      </w:r>
      <w:r>
        <w:rPr>
          <w:sz w:val="24"/>
          <w:szCs w:val="24"/>
        </w:rPr>
        <w:t>Tamio Oguchi</w:t>
      </w:r>
      <w:r w:rsidR="00B43C40" w:rsidRPr="00B564A2">
        <w:rPr>
          <w:sz w:val="24"/>
          <w:szCs w:val="24"/>
          <w:vertAlign w:val="superscript"/>
        </w:rPr>
        <w:t>1</w:t>
      </w:r>
      <w:r w:rsidR="00B43C40">
        <w:rPr>
          <w:sz w:val="24"/>
          <w:szCs w:val="24"/>
          <w:vertAlign w:val="superscript"/>
        </w:rPr>
        <w:t>,2,3</w:t>
      </w:r>
    </w:p>
    <w:p w14:paraId="2303EDCA" w14:textId="77777777"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14:paraId="68C61D3F" w14:textId="77777777" w:rsidR="002053C0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2053C0" w:rsidRPr="002053C0">
        <w:rPr>
          <w:rFonts w:ascii="Calibri" w:eastAsia="Gulim" w:hAnsi="Calibri" w:cs="Calibri"/>
          <w:i/>
          <w:noProof w:val="0"/>
          <w:sz w:val="20"/>
          <w:szCs w:val="20"/>
          <w:lang w:eastAsia="ko-KR" w:bidi="he-IL"/>
        </w:rPr>
        <w:t xml:space="preserve"> </w:t>
      </w:r>
      <w:r w:rsidR="002053C0" w:rsidRPr="002053C0">
        <w:rPr>
          <w:i/>
          <w:iCs/>
          <w:sz w:val="24"/>
          <w:szCs w:val="24"/>
        </w:rPr>
        <w:t>Institute of Scientific and Industrial Research, Osaka University, Japan</w:t>
      </w:r>
    </w:p>
    <w:p w14:paraId="135CE2F0" w14:textId="77777777" w:rsidR="000536B1" w:rsidRDefault="002053C0" w:rsidP="000536B1">
      <w:pPr>
        <w:ind w:firstLine="340"/>
        <w:jc w:val="center"/>
        <w:rPr>
          <w:i/>
          <w:iCs/>
          <w:sz w:val="24"/>
          <w:szCs w:val="24"/>
        </w:rPr>
      </w:pPr>
      <w:r w:rsidRPr="002053C0">
        <w:rPr>
          <w:i/>
          <w:iCs/>
          <w:sz w:val="24"/>
          <w:szCs w:val="24"/>
          <w:vertAlign w:val="superscript"/>
        </w:rPr>
        <w:t xml:space="preserve"> </w:t>
      </w:r>
      <w:r w:rsidR="000536B1" w:rsidRPr="00B564A2">
        <w:rPr>
          <w:i/>
          <w:iCs/>
          <w:sz w:val="24"/>
          <w:szCs w:val="24"/>
          <w:vertAlign w:val="superscript"/>
        </w:rPr>
        <w:t>2</w:t>
      </w:r>
      <w:r w:rsidRPr="002053C0">
        <w:rPr>
          <w:rFonts w:ascii="Calibri" w:eastAsia="Gulim" w:hAnsi="Calibri" w:cs="Calibri"/>
          <w:i/>
          <w:iCs/>
          <w:noProof w:val="0"/>
          <w:sz w:val="20"/>
          <w:szCs w:val="20"/>
          <w:lang w:eastAsia="ko-KR" w:bidi="he-IL"/>
        </w:rPr>
        <w:t xml:space="preserve"> </w:t>
      </w:r>
      <w:r w:rsidRPr="002053C0">
        <w:rPr>
          <w:i/>
          <w:iCs/>
          <w:sz w:val="24"/>
          <w:szCs w:val="24"/>
        </w:rPr>
        <w:t>Center for Spintronics Research Network, Osaka University, Japan</w:t>
      </w:r>
    </w:p>
    <w:p w14:paraId="6D7ADDFD" w14:textId="77777777" w:rsidR="002053C0" w:rsidRPr="00B564A2" w:rsidRDefault="002053C0" w:rsidP="000536B1">
      <w:pPr>
        <w:ind w:firstLine="340"/>
        <w:jc w:val="center"/>
        <w:rPr>
          <w:sz w:val="24"/>
          <w:szCs w:val="24"/>
        </w:rPr>
      </w:pPr>
      <w:r w:rsidRPr="002053C0">
        <w:rPr>
          <w:i/>
          <w:iCs/>
          <w:sz w:val="24"/>
          <w:szCs w:val="24"/>
          <w:vertAlign w:val="superscript"/>
        </w:rPr>
        <w:t>3</w:t>
      </w:r>
      <w:r w:rsidRPr="002053C0">
        <w:rPr>
          <w:i/>
          <w:iCs/>
          <w:sz w:val="24"/>
          <w:szCs w:val="24"/>
        </w:rPr>
        <w:t>Institute for Datability Science, Osaka University, Japan</w:t>
      </w:r>
      <w:bookmarkStart w:id="0" w:name="_GoBack"/>
      <w:bookmarkEnd w:id="0"/>
    </w:p>
    <w:p w14:paraId="1DA313B8" w14:textId="77777777"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14:paraId="14384766" w14:textId="77777777"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 xml:space="preserve">E-mail: </w:t>
      </w:r>
      <w:r w:rsidR="00B43C40" w:rsidRPr="00B43C40">
        <w:rPr>
          <w:rFonts w:ascii="Times" w:hAnsi="Times"/>
          <w:color w:val="0000FF"/>
          <w:u w:val="single"/>
        </w:rPr>
        <w:t>fkuroda@cmp.sanken.osaka-u.ac.jp</w:t>
      </w:r>
    </w:p>
    <w:p w14:paraId="4E17C774" w14:textId="77777777" w:rsidR="000536B1" w:rsidRDefault="000536B1" w:rsidP="000536B1">
      <w:pPr>
        <w:ind w:firstLine="340"/>
        <w:rPr>
          <w:sz w:val="24"/>
          <w:szCs w:val="24"/>
        </w:rPr>
      </w:pPr>
    </w:p>
    <w:p w14:paraId="014B9E36" w14:textId="77777777" w:rsidR="000536B1" w:rsidRPr="00B564A2" w:rsidRDefault="000536B1" w:rsidP="000536B1">
      <w:pPr>
        <w:ind w:firstLine="340"/>
        <w:rPr>
          <w:sz w:val="24"/>
          <w:szCs w:val="24"/>
        </w:rPr>
      </w:pPr>
    </w:p>
    <w:p w14:paraId="404EFA6C" w14:textId="6BD92165" w:rsidR="00CF73B4" w:rsidRDefault="00CF73B4" w:rsidP="00CF73B4">
      <w:pPr>
        <w:rPr>
          <w:sz w:val="24"/>
          <w:szCs w:val="24"/>
          <w:lang w:eastAsia="ja-JP"/>
        </w:rPr>
      </w:pPr>
      <w:r>
        <w:rPr>
          <w:sz w:val="24"/>
          <w:szCs w:val="24"/>
        </w:rPr>
        <w:t>F</w:t>
      </w:r>
      <w:r w:rsidRPr="00C94FAE">
        <w:rPr>
          <w:sz w:val="24"/>
          <w:szCs w:val="24"/>
        </w:rPr>
        <w:t>or read sensors of ultrahigh-</w:t>
      </w:r>
      <w:r>
        <w:rPr>
          <w:sz w:val="24"/>
          <w:szCs w:val="24"/>
        </w:rPr>
        <w:t xml:space="preserve">density hard disk drives (HDD) and Gbit-class </w:t>
      </w:r>
      <w:r w:rsidRPr="00C94FAE">
        <w:rPr>
          <w:sz w:val="24"/>
          <w:szCs w:val="24"/>
        </w:rPr>
        <w:t>spin transfer torque magnetoresistive random access memories (STT-MRAMs)</w:t>
      </w:r>
      <w:r>
        <w:rPr>
          <w:sz w:val="24"/>
          <w:szCs w:val="24"/>
        </w:rPr>
        <w:t>, magnetoresistive (MR) devices satisfying high MR ratio</w:t>
      </w:r>
      <w:r w:rsidRPr="00C94FAE">
        <w:rPr>
          <w:sz w:val="24"/>
          <w:szCs w:val="24"/>
        </w:rPr>
        <w:t xml:space="preserve"> and smal</w:t>
      </w:r>
      <w:r>
        <w:rPr>
          <w:sz w:val="24"/>
          <w:szCs w:val="24"/>
        </w:rPr>
        <w:t>l resistance–area (RA) have been required. Current-</w:t>
      </w:r>
      <w:r w:rsidRPr="005C021D">
        <w:rPr>
          <w:sz w:val="24"/>
          <w:szCs w:val="24"/>
        </w:rPr>
        <w:t>perpendicular-to-plane giant magnetoresistive</w:t>
      </w:r>
      <w:r>
        <w:rPr>
          <w:sz w:val="24"/>
          <w:szCs w:val="24"/>
        </w:rPr>
        <w:t xml:space="preserve"> (CPP-GMR) junctions are expected to be one of the good candidates that have much smaller RA than tunneling </w:t>
      </w:r>
      <w:r w:rsidRPr="005C021D">
        <w:rPr>
          <w:sz w:val="24"/>
          <w:szCs w:val="24"/>
        </w:rPr>
        <w:t>magnetoresistive</w:t>
      </w:r>
      <w:r>
        <w:rPr>
          <w:sz w:val="24"/>
          <w:szCs w:val="24"/>
        </w:rPr>
        <w:t xml:space="preserve"> junctions. However, small RA values are not suitable for </w:t>
      </w:r>
      <w:r w:rsidRPr="00C94FAE">
        <w:rPr>
          <w:sz w:val="24"/>
          <w:szCs w:val="24"/>
        </w:rPr>
        <w:t>read sensors</w:t>
      </w:r>
      <w:r>
        <w:rPr>
          <w:sz w:val="24"/>
          <w:szCs w:val="24"/>
        </w:rPr>
        <w:t>, because high voltage output can not be obtained. Therefore, new junctions with a semiconducting spacer has drawn much attention [1,2]. In this work, we investigate interfacial magnetic couplings and spin-dependent transport property in all-</w:t>
      </w:r>
      <w:r w:rsidRPr="00701D86">
        <w:rPr>
          <w:sz w:val="24"/>
          <w:szCs w:val="24"/>
        </w:rPr>
        <w:t>Heusler</w:t>
      </w:r>
      <w:r>
        <w:rPr>
          <w:sz w:val="24"/>
          <w:szCs w:val="24"/>
        </w:rPr>
        <w:t xml:space="preserve"> based CPP-GMR junctions with a semimetallic Fe</w:t>
      </w:r>
      <w:r w:rsidRPr="00701D8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VAl spacer on the basis of first-principles calculations. A half-metallic ferrimagnet Mn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VAl is used for a spin injector and is thought to be highly</w:t>
      </w:r>
      <w:r w:rsidRPr="00FE3E4B">
        <w:rPr>
          <w:sz w:val="24"/>
          <w:szCs w:val="24"/>
        </w:rPr>
        <w:t xml:space="preserve"> promising for spintronic</w:t>
      </w:r>
      <w:r>
        <w:rPr>
          <w:sz w:val="24"/>
          <w:szCs w:val="24"/>
        </w:rPr>
        <w:t>s</w:t>
      </w:r>
      <w:r w:rsidRPr="00FE3E4B">
        <w:rPr>
          <w:sz w:val="24"/>
          <w:szCs w:val="24"/>
        </w:rPr>
        <w:t xml:space="preserve"> devices at room temperature becaus</w:t>
      </w:r>
      <w:r>
        <w:rPr>
          <w:sz w:val="24"/>
          <w:szCs w:val="24"/>
        </w:rPr>
        <w:t>e the expected current to flip the</w:t>
      </w:r>
      <w:r w:rsidRPr="00FE3E4B">
        <w:rPr>
          <w:sz w:val="24"/>
          <w:szCs w:val="24"/>
        </w:rPr>
        <w:t xml:space="preserve"> spin would be rather low. </w:t>
      </w:r>
      <w:r w:rsidRPr="00D22A0A">
        <w:rPr>
          <w:sz w:val="24"/>
          <w:szCs w:val="24"/>
        </w:rPr>
        <w:t>The Korringha-Kohn-Rostoker (KKR) Green’s function me</w:t>
      </w:r>
      <w:r>
        <w:rPr>
          <w:sz w:val="24"/>
          <w:szCs w:val="24"/>
        </w:rPr>
        <w:t>thod with the AkaiKKR code is utiliz</w:t>
      </w:r>
      <w:r w:rsidRPr="00D22A0A">
        <w:rPr>
          <w:sz w:val="24"/>
          <w:szCs w:val="24"/>
        </w:rPr>
        <w:t>ed to compute the magnetic coupling constants between the magnetic atoms</w:t>
      </w:r>
      <w:r>
        <w:rPr>
          <w:sz w:val="24"/>
          <w:szCs w:val="24"/>
        </w:rPr>
        <w:t xml:space="preserve">. For calculating the ballistic conductance, we use the PWCOND code which is part of </w:t>
      </w:r>
      <w:r w:rsidRPr="00D22A0A">
        <w:rPr>
          <w:sz w:val="24"/>
          <w:szCs w:val="24"/>
        </w:rPr>
        <w:t>Quantum-Espresso package</w:t>
      </w:r>
      <w:r>
        <w:rPr>
          <w:sz w:val="24"/>
          <w:szCs w:val="24"/>
        </w:rPr>
        <w:t>. It is found from our calculations that, in MnMn-VAl termination, the interfacial Mn atoms are antiferromagnetically coupled with V atoms of Fe</w:t>
      </w:r>
      <w:r w:rsidRPr="00792D6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VAl. In addition, half-metallic states are also preserved in the interfacial reigion. The transport property is governed by an electron pocket i</w:t>
      </w:r>
      <w:r w:rsidR="001470F1">
        <w:rPr>
          <w:sz w:val="24"/>
          <w:szCs w:val="24"/>
        </w:rPr>
        <w:t>n the band structure, originating</w:t>
      </w:r>
      <w:r>
        <w:rPr>
          <w:sz w:val="24"/>
          <w:szCs w:val="24"/>
        </w:rPr>
        <w:t xml:space="preserve"> from the V </w:t>
      </w:r>
      <w:r w:rsidRPr="00A046BB">
        <w:rPr>
          <w:i/>
          <w:sz w:val="24"/>
          <w:szCs w:val="24"/>
        </w:rPr>
        <w:t>d</w:t>
      </w:r>
      <w:r>
        <w:rPr>
          <w:sz w:val="24"/>
          <w:szCs w:val="24"/>
        </w:rPr>
        <w:t xml:space="preserve"> states. Electron-carrier doping in Fe</w:t>
      </w:r>
      <w:r w:rsidRPr="00701D8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VAl enhances the </w:t>
      </w:r>
      <w:r w:rsidRPr="00A046BB">
        <w:rPr>
          <w:sz w:val="24"/>
          <w:szCs w:val="24"/>
        </w:rPr>
        <w:t>conductivity</w:t>
      </w:r>
      <w:r>
        <w:rPr>
          <w:sz w:val="24"/>
          <w:szCs w:val="24"/>
        </w:rPr>
        <w:t>, while hole-carrier doping hardly affects it. This carrier doping effect from band matching leads to a new function in CPP-GMR junctions. When carriers are introduced in the spacer</w:t>
      </w:r>
      <w:r w:rsidRPr="00BD4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a gate voltage, magnetoresistance might be changed significantly. </w:t>
      </w:r>
      <w:r w:rsidRPr="008C23FC">
        <w:rPr>
          <w:sz w:val="24"/>
          <w:szCs w:val="24"/>
        </w:rPr>
        <w:t>Moreo</w:t>
      </w:r>
      <w:r>
        <w:rPr>
          <w:sz w:val="24"/>
          <w:szCs w:val="24"/>
        </w:rPr>
        <w:t xml:space="preserve">ver, from comparison with </w:t>
      </w:r>
      <w:r w:rsidRPr="008C23FC">
        <w:rPr>
          <w:sz w:val="24"/>
          <w:szCs w:val="24"/>
        </w:rPr>
        <w:t>spin</w:t>
      </w:r>
      <w:r>
        <w:rPr>
          <w:sz w:val="24"/>
          <w:szCs w:val="24"/>
        </w:rPr>
        <w:t xml:space="preserve"> injectors with other half-metallic Heusler alloys, controlling mechanisms in</w:t>
      </w:r>
      <w:r w:rsidRPr="008C23FC">
        <w:rPr>
          <w:sz w:val="24"/>
          <w:szCs w:val="24"/>
        </w:rPr>
        <w:t xml:space="preserve"> </w:t>
      </w:r>
      <w:r>
        <w:rPr>
          <w:sz w:val="24"/>
          <w:szCs w:val="24"/>
        </w:rPr>
        <w:t>this type of CPP-GMR junctions is discussed</w:t>
      </w:r>
      <w:r w:rsidRPr="008C23FC">
        <w:rPr>
          <w:sz w:val="24"/>
          <w:szCs w:val="24"/>
        </w:rPr>
        <w:t>.</w:t>
      </w:r>
    </w:p>
    <w:p w14:paraId="14EC8DA6" w14:textId="725BA17C" w:rsidR="004B716A" w:rsidRPr="00632C52" w:rsidRDefault="004B716A" w:rsidP="00CF73B4">
      <w:pPr>
        <w:rPr>
          <w:sz w:val="24"/>
          <w:szCs w:val="24"/>
        </w:rPr>
      </w:pPr>
    </w:p>
    <w:p w14:paraId="323BC755" w14:textId="77777777" w:rsidR="00792D6A" w:rsidRPr="00792D6A" w:rsidRDefault="00632C52" w:rsidP="000536B1">
      <w:pPr>
        <w:numPr>
          <w:ilvl w:val="0"/>
          <w:numId w:val="2"/>
        </w:numPr>
        <w:spacing w:before="60"/>
        <w:ind w:left="0" w:firstLine="0"/>
        <w:rPr>
          <w:color w:val="000000" w:themeColor="text1"/>
          <w:sz w:val="24"/>
          <w:szCs w:val="24"/>
        </w:rPr>
      </w:pPr>
      <w:r w:rsidRPr="00632C52">
        <w:rPr>
          <w:rFonts w:eastAsia="MS Mincho"/>
          <w:noProof w:val="0"/>
          <w:color w:val="000000"/>
          <w:sz w:val="24"/>
          <w:szCs w:val="24"/>
          <w:lang w:eastAsia="ko-KR"/>
        </w:rPr>
        <w:t xml:space="preserve">S. Kasai, Y. K. Takahashi, P.-H. Cheng, </w:t>
      </w:r>
      <w:proofErr w:type="spellStart"/>
      <w:r w:rsidRPr="00632C52">
        <w:rPr>
          <w:rFonts w:eastAsia="MS Mincho"/>
          <w:noProof w:val="0"/>
          <w:color w:val="000000"/>
          <w:sz w:val="24"/>
          <w:szCs w:val="24"/>
          <w:lang w:eastAsia="ko-KR"/>
        </w:rPr>
        <w:t>Ikhtiar</w:t>
      </w:r>
      <w:proofErr w:type="spellEnd"/>
      <w:r w:rsidRPr="00632C52">
        <w:rPr>
          <w:rFonts w:eastAsia="MS Mincho"/>
          <w:noProof w:val="0"/>
          <w:color w:val="000000"/>
          <w:sz w:val="24"/>
          <w:szCs w:val="24"/>
          <w:lang w:eastAsia="ko-KR"/>
        </w:rPr>
        <w:t xml:space="preserve">, T. Ohkubo, K. </w:t>
      </w:r>
      <w:proofErr w:type="spellStart"/>
      <w:r w:rsidRPr="00632C52">
        <w:rPr>
          <w:rFonts w:eastAsia="MS Mincho"/>
          <w:noProof w:val="0"/>
          <w:color w:val="000000"/>
          <w:sz w:val="24"/>
          <w:szCs w:val="24"/>
          <w:lang w:eastAsia="ko-KR"/>
        </w:rPr>
        <w:t>Kondou</w:t>
      </w:r>
      <w:proofErr w:type="spellEnd"/>
      <w:r w:rsidRPr="00632C52">
        <w:rPr>
          <w:rFonts w:eastAsia="MS Mincho"/>
          <w:noProof w:val="0"/>
          <w:color w:val="000000"/>
          <w:sz w:val="24"/>
          <w:szCs w:val="24"/>
          <w:lang w:eastAsia="ko-KR"/>
        </w:rPr>
        <w:t xml:space="preserve">, </w:t>
      </w:r>
      <w:r w:rsidRPr="00632C52">
        <w:rPr>
          <w:rFonts w:eastAsia="MS Mincho"/>
          <w:noProof w:val="0"/>
          <w:color w:val="000000"/>
          <w:sz w:val="24"/>
          <w:szCs w:val="24"/>
          <w:lang w:eastAsia="ko-KR"/>
        </w:rPr>
        <w:br/>
        <w:t xml:space="preserve">            Y. </w:t>
      </w:r>
      <w:proofErr w:type="spellStart"/>
      <w:r w:rsidRPr="00632C52">
        <w:rPr>
          <w:rFonts w:eastAsia="MS Mincho"/>
          <w:noProof w:val="0"/>
          <w:color w:val="000000"/>
          <w:sz w:val="24"/>
          <w:szCs w:val="24"/>
          <w:lang w:eastAsia="ko-KR"/>
        </w:rPr>
        <w:t>Otani</w:t>
      </w:r>
      <w:proofErr w:type="spellEnd"/>
      <w:r w:rsidRPr="00632C52">
        <w:rPr>
          <w:rFonts w:eastAsia="MS Mincho"/>
          <w:noProof w:val="0"/>
          <w:color w:val="000000"/>
          <w:sz w:val="24"/>
          <w:szCs w:val="24"/>
          <w:lang w:eastAsia="ko-KR"/>
        </w:rPr>
        <w:t xml:space="preserve">, S. </w:t>
      </w:r>
      <w:proofErr w:type="spellStart"/>
      <w:r w:rsidRPr="00632C52">
        <w:rPr>
          <w:rFonts w:eastAsia="MS Mincho"/>
          <w:noProof w:val="0"/>
          <w:color w:val="000000"/>
          <w:sz w:val="24"/>
          <w:szCs w:val="24"/>
          <w:lang w:eastAsia="ko-KR"/>
        </w:rPr>
        <w:t>Mitani</w:t>
      </w:r>
      <w:proofErr w:type="spellEnd"/>
      <w:r w:rsidRPr="00632C52">
        <w:rPr>
          <w:rFonts w:eastAsia="MS Mincho"/>
          <w:noProof w:val="0"/>
          <w:color w:val="000000"/>
          <w:sz w:val="24"/>
          <w:szCs w:val="24"/>
          <w:lang w:eastAsia="ko-KR"/>
        </w:rPr>
        <w:t xml:space="preserve">, and K. </w:t>
      </w:r>
      <w:proofErr w:type="spellStart"/>
      <w:r w:rsidRPr="00632C52">
        <w:rPr>
          <w:rFonts w:eastAsia="MS Mincho"/>
          <w:noProof w:val="0"/>
          <w:color w:val="000000"/>
          <w:sz w:val="24"/>
          <w:szCs w:val="24"/>
          <w:lang w:eastAsia="ko-KR"/>
        </w:rPr>
        <w:t>Hono</w:t>
      </w:r>
      <w:proofErr w:type="spellEnd"/>
      <w:r w:rsidRPr="00632C52">
        <w:rPr>
          <w:rFonts w:eastAsia="MS Mincho"/>
          <w:noProof w:val="0"/>
          <w:color w:val="000000"/>
          <w:sz w:val="24"/>
          <w:szCs w:val="24"/>
          <w:lang w:eastAsia="ko-KR"/>
        </w:rPr>
        <w:t xml:space="preserve">, </w:t>
      </w:r>
      <w:r w:rsidRPr="00632C52">
        <w:rPr>
          <w:rFonts w:eastAsia="MS Mincho"/>
          <w:noProof w:val="0"/>
          <w:color w:val="000000" w:themeColor="text1"/>
          <w:sz w:val="24"/>
          <w:szCs w:val="24"/>
          <w:lang w:eastAsia="ko-KR"/>
        </w:rPr>
        <w:t xml:space="preserve">Appl. Phys. Lett. </w:t>
      </w:r>
      <w:r w:rsidRPr="00632C52">
        <w:rPr>
          <w:rFonts w:eastAsia="MS Mincho"/>
          <w:b/>
          <w:noProof w:val="0"/>
          <w:color w:val="000000" w:themeColor="text1"/>
          <w:sz w:val="24"/>
          <w:szCs w:val="24"/>
          <w:lang w:eastAsia="ko-KR"/>
        </w:rPr>
        <w:t>109</w:t>
      </w:r>
      <w:r w:rsidRPr="00632C52">
        <w:rPr>
          <w:rFonts w:eastAsia="MS Mincho"/>
          <w:noProof w:val="0"/>
          <w:color w:val="000000" w:themeColor="text1"/>
          <w:sz w:val="24"/>
          <w:szCs w:val="24"/>
          <w:lang w:eastAsia="ko-KR"/>
        </w:rPr>
        <w:t xml:space="preserve">, 032409 (2016). </w:t>
      </w:r>
    </w:p>
    <w:p w14:paraId="4F68B27C" w14:textId="2C456492" w:rsidR="000536B1" w:rsidRPr="00792D6A" w:rsidRDefault="00792D6A" w:rsidP="00792D6A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632C52">
        <w:rPr>
          <w:sz w:val="24"/>
          <w:szCs w:val="24"/>
        </w:rPr>
        <w:t xml:space="preserve">K. Masuda, and Y. Miura, Jpn. J. Appl. Phys. </w:t>
      </w:r>
      <w:r w:rsidRPr="00632C52">
        <w:rPr>
          <w:b/>
          <w:sz w:val="24"/>
          <w:szCs w:val="24"/>
        </w:rPr>
        <w:t>56</w:t>
      </w:r>
      <w:r w:rsidRPr="00632C52">
        <w:rPr>
          <w:sz w:val="24"/>
          <w:szCs w:val="24"/>
        </w:rPr>
        <w:t xml:space="preserve">, 020306 (2017). </w:t>
      </w:r>
      <w:r w:rsidR="00632C52" w:rsidRPr="00792D6A">
        <w:rPr>
          <w:rFonts w:ascii="MS Mincho" w:eastAsia="MS Mincho" w:hAnsi="MS Mincho" w:cs="MS Mincho"/>
          <w:noProof w:val="0"/>
          <w:color w:val="000000" w:themeColor="text1"/>
          <w:sz w:val="24"/>
          <w:szCs w:val="24"/>
          <w:lang w:eastAsia="ko-KR"/>
        </w:rPr>
        <w:t> </w:t>
      </w:r>
    </w:p>
    <w:p w14:paraId="7E941C2E" w14:textId="77777777" w:rsidR="000536B1" w:rsidRPr="00632C52" w:rsidRDefault="000536B1" w:rsidP="000536B1">
      <w:pPr>
        <w:spacing w:before="60"/>
        <w:rPr>
          <w:sz w:val="24"/>
          <w:szCs w:val="24"/>
        </w:rPr>
      </w:pPr>
    </w:p>
    <w:p w14:paraId="6351CD0A" w14:textId="77777777" w:rsidR="00701806" w:rsidRPr="00632C52" w:rsidRDefault="00701806"/>
    <w:sectPr w:rsidR="00701806" w:rsidRPr="00632C52" w:rsidSect="006F5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BC3C9" w14:textId="77777777" w:rsidR="00F13C1D" w:rsidRDefault="00F13C1D">
      <w:r>
        <w:separator/>
      </w:r>
    </w:p>
  </w:endnote>
  <w:endnote w:type="continuationSeparator" w:id="0">
    <w:p w14:paraId="57ECE0CC" w14:textId="77777777" w:rsidR="00F13C1D" w:rsidRDefault="00F1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79F41" w14:textId="77777777" w:rsidR="00461ACD" w:rsidRDefault="00461ACD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3BC6D" w14:textId="77777777"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98488" w14:textId="77777777" w:rsidR="00461ACD" w:rsidRDefault="00461ACD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632FD" w14:textId="77777777" w:rsidR="00F13C1D" w:rsidRDefault="00F13C1D">
      <w:r>
        <w:separator/>
      </w:r>
    </w:p>
  </w:footnote>
  <w:footnote w:type="continuationSeparator" w:id="0">
    <w:p w14:paraId="5EDDE033" w14:textId="77777777" w:rsidR="00F13C1D" w:rsidRDefault="00F13C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BA05D" w14:textId="77777777" w:rsidR="00461ACD" w:rsidRDefault="00461ACD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6963C" w14:textId="77777777" w:rsidR="00461ACD" w:rsidRDefault="00461ACD" w:rsidP="00461A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E0BF" w14:textId="77777777" w:rsidR="00461ACD" w:rsidRDefault="00461ACD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1"/>
    <w:rsid w:val="000536B1"/>
    <w:rsid w:val="000810B3"/>
    <w:rsid w:val="00094F9A"/>
    <w:rsid w:val="000D5F02"/>
    <w:rsid w:val="001470F1"/>
    <w:rsid w:val="001B1483"/>
    <w:rsid w:val="001C185F"/>
    <w:rsid w:val="001C6173"/>
    <w:rsid w:val="002053C0"/>
    <w:rsid w:val="0024107B"/>
    <w:rsid w:val="0024600D"/>
    <w:rsid w:val="00255054"/>
    <w:rsid w:val="0027021A"/>
    <w:rsid w:val="0031101C"/>
    <w:rsid w:val="00343EF4"/>
    <w:rsid w:val="003A5E28"/>
    <w:rsid w:val="003B2465"/>
    <w:rsid w:val="0040795B"/>
    <w:rsid w:val="00461ACD"/>
    <w:rsid w:val="00487B7B"/>
    <w:rsid w:val="004B716A"/>
    <w:rsid w:val="00506870"/>
    <w:rsid w:val="00547C57"/>
    <w:rsid w:val="005C021D"/>
    <w:rsid w:val="005F2446"/>
    <w:rsid w:val="00615ADD"/>
    <w:rsid w:val="00616DD5"/>
    <w:rsid w:val="00632C52"/>
    <w:rsid w:val="006726C9"/>
    <w:rsid w:val="006A3327"/>
    <w:rsid w:val="006F5984"/>
    <w:rsid w:val="00701806"/>
    <w:rsid w:val="00701D86"/>
    <w:rsid w:val="00792D6A"/>
    <w:rsid w:val="007F5B4F"/>
    <w:rsid w:val="00823421"/>
    <w:rsid w:val="00834E39"/>
    <w:rsid w:val="00843B28"/>
    <w:rsid w:val="008A093C"/>
    <w:rsid w:val="008C23FC"/>
    <w:rsid w:val="008E4022"/>
    <w:rsid w:val="0090048D"/>
    <w:rsid w:val="009730D8"/>
    <w:rsid w:val="009E18C8"/>
    <w:rsid w:val="009F2E77"/>
    <w:rsid w:val="00A046BB"/>
    <w:rsid w:val="00A04E8A"/>
    <w:rsid w:val="00B0070A"/>
    <w:rsid w:val="00B03727"/>
    <w:rsid w:val="00B43C40"/>
    <w:rsid w:val="00B571E0"/>
    <w:rsid w:val="00B82EEC"/>
    <w:rsid w:val="00C004AC"/>
    <w:rsid w:val="00C16377"/>
    <w:rsid w:val="00C66012"/>
    <w:rsid w:val="00C93A9D"/>
    <w:rsid w:val="00C94FAE"/>
    <w:rsid w:val="00CE1C5B"/>
    <w:rsid w:val="00CF1B02"/>
    <w:rsid w:val="00CF73B4"/>
    <w:rsid w:val="00D22A0A"/>
    <w:rsid w:val="00D3420F"/>
    <w:rsid w:val="00DB64D3"/>
    <w:rsid w:val="00DD220D"/>
    <w:rsid w:val="00E31933"/>
    <w:rsid w:val="00EF344D"/>
    <w:rsid w:val="00F075F1"/>
    <w:rsid w:val="00F13C1D"/>
    <w:rsid w:val="00F40767"/>
    <w:rsid w:val="00FA078B"/>
    <w:rsid w:val="00FA626D"/>
    <w:rsid w:val="00FC19B6"/>
    <w:rsid w:val="00FC4153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CCED0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1A57B95E-32F5-E845-9CB5-E4CCC010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Microsoft Office ユーザー</cp:lastModifiedBy>
  <cp:revision>5</cp:revision>
  <cp:lastPrinted>2012-08-01T05:35:00Z</cp:lastPrinted>
  <dcterms:created xsi:type="dcterms:W3CDTF">2018-09-14T10:58:00Z</dcterms:created>
  <dcterms:modified xsi:type="dcterms:W3CDTF">2018-09-14T16:53:00Z</dcterms:modified>
  <cp:category/>
</cp:coreProperties>
</file>